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1BC0B" w14:textId="44A95373" w:rsidR="00354D6D" w:rsidRPr="00354D6D" w:rsidRDefault="00354D6D" w:rsidP="00354D6D">
      <w:pPr>
        <w:rPr>
          <w:b/>
        </w:rPr>
      </w:pPr>
      <w:r w:rsidRPr="00354D6D">
        <w:rPr>
          <w:b/>
        </w:rPr>
        <w:t xml:space="preserve">It-sikkerheds- og slettepolitik for </w:t>
      </w:r>
      <w:r w:rsidR="00775C64" w:rsidRPr="00775C64">
        <w:rPr>
          <w:b/>
          <w:highlight w:val="yellow"/>
        </w:rPr>
        <w:t>x-by</w:t>
      </w:r>
      <w:r w:rsidR="00775C64">
        <w:rPr>
          <w:b/>
        </w:rPr>
        <w:t xml:space="preserve"> sogns menighedsråd</w:t>
      </w:r>
    </w:p>
    <w:p w14:paraId="54D7D08E" w14:textId="42F22A2B" w:rsidR="00354D6D" w:rsidRPr="00354D6D" w:rsidRDefault="00354D6D" w:rsidP="00354D6D">
      <w:pPr>
        <w:rPr>
          <w:b/>
        </w:rPr>
      </w:pPr>
      <w:r w:rsidRPr="00354D6D">
        <w:rPr>
          <w:b/>
        </w:rPr>
        <w:t xml:space="preserve">Senest opdateret den </w:t>
      </w:r>
      <w:proofErr w:type="spellStart"/>
      <w:r w:rsidR="000C0A7E">
        <w:rPr>
          <w:b/>
        </w:rPr>
        <w:t>dd</w:t>
      </w:r>
      <w:proofErr w:type="spellEnd"/>
      <w:r w:rsidR="000C0A7E">
        <w:rPr>
          <w:b/>
        </w:rPr>
        <w:t>/mm/</w:t>
      </w:r>
      <w:proofErr w:type="spellStart"/>
      <w:r w:rsidR="000C0A7E">
        <w:rPr>
          <w:b/>
        </w:rPr>
        <w:t>åååå</w:t>
      </w:r>
      <w:proofErr w:type="spellEnd"/>
    </w:p>
    <w:p w14:paraId="2ABEA503" w14:textId="1B7AEB9A" w:rsidR="00354D6D" w:rsidRPr="00354D6D" w:rsidRDefault="00354D6D" w:rsidP="00354D6D">
      <w:r w:rsidRPr="00354D6D">
        <w:t xml:space="preserve">Når der starter nye </w:t>
      </w:r>
      <w:r w:rsidR="00210425">
        <w:t>medarbejdere, frivillige eller nye menighedsrådsmedlemmer</w:t>
      </w:r>
      <w:r w:rsidRPr="00354D6D">
        <w:t xml:space="preserve">, introduceres de til </w:t>
      </w:r>
      <w:r w:rsidR="00210425">
        <w:t>menighedsrådets</w:t>
      </w:r>
      <w:r w:rsidRPr="00354D6D">
        <w:t xml:space="preserve"> privatlivspolitik og nedenstående it-sikkerheds- og slettepolitik</w:t>
      </w:r>
      <w:r w:rsidR="003C29F5">
        <w:t>.</w:t>
      </w:r>
      <w:r w:rsidRPr="00354D6D">
        <w:t xml:space="preserve"> </w:t>
      </w:r>
      <w:r w:rsidR="007C4955">
        <w:t>A</w:t>
      </w:r>
      <w:r w:rsidR="00767AEB" w:rsidRPr="00354D6D">
        <w:t xml:space="preserve">lle </w:t>
      </w:r>
      <w:r w:rsidR="009F6755">
        <w:t xml:space="preserve">menighedsrådsmedlemmer, </w:t>
      </w:r>
      <w:r w:rsidR="00767AEB">
        <w:t>medarbejdere</w:t>
      </w:r>
      <w:r w:rsidR="009F6755">
        <w:t xml:space="preserve"> og </w:t>
      </w:r>
      <w:r w:rsidR="00767AEB" w:rsidRPr="00354D6D">
        <w:t xml:space="preserve">frivillige </w:t>
      </w:r>
      <w:r w:rsidR="007C4955">
        <w:t xml:space="preserve">skal </w:t>
      </w:r>
      <w:r w:rsidR="009F6755">
        <w:t>o</w:t>
      </w:r>
      <w:r w:rsidR="00767AEB" w:rsidRPr="00354D6D">
        <w:t>verholde denne politik.</w:t>
      </w:r>
    </w:p>
    <w:p w14:paraId="6ECD238D" w14:textId="77777777" w:rsidR="00354D6D" w:rsidRPr="00354D6D" w:rsidRDefault="00354D6D" w:rsidP="00354D6D">
      <w:pPr>
        <w:rPr>
          <w:b/>
          <w:bCs/>
        </w:rPr>
      </w:pPr>
      <w:r w:rsidRPr="00354D6D">
        <w:rPr>
          <w:b/>
          <w:bCs/>
        </w:rPr>
        <w:t>It-sikkerhedspolitik</w:t>
      </w:r>
    </w:p>
    <w:p w14:paraId="4ED9D2A8" w14:textId="1B72E31D" w:rsidR="00354D6D" w:rsidRPr="00354D6D" w:rsidRDefault="00354D6D" w:rsidP="00354D6D">
      <w:r w:rsidRPr="00354D6D">
        <w:t xml:space="preserve">For at overholde kravene i Persondataforordningen skal personoplysninger opbevares sikkert. For at imødekomme dette krav, har </w:t>
      </w:r>
      <w:r w:rsidR="00E97EE3">
        <w:t>menighedsrådet</w:t>
      </w:r>
      <w:r w:rsidRPr="00354D6D">
        <w:t xml:space="preserve"> aftalt følgende politik omkring it-sikkerhed for </w:t>
      </w:r>
      <w:r w:rsidR="00E97EE3">
        <w:t>ansatte,</w:t>
      </w:r>
      <w:r w:rsidRPr="00354D6D">
        <w:t xml:space="preserve"> frivillige</w:t>
      </w:r>
      <w:r w:rsidR="00E97EE3">
        <w:t xml:space="preserve"> og menighedsrådsmedlemmer</w:t>
      </w:r>
      <w:r w:rsidRPr="00354D6D">
        <w:t xml:space="preserve">, der håndterer eller modtager </w:t>
      </w:r>
      <w:r w:rsidR="00F736A6">
        <w:t>person</w:t>
      </w:r>
      <w:r w:rsidRPr="00354D6D">
        <w:t>oplysninger. Dette gælder også e-mails, sms'er eller lignende.</w:t>
      </w:r>
    </w:p>
    <w:p w14:paraId="15734961" w14:textId="50FE427E" w:rsidR="00354D6D" w:rsidRPr="00354D6D" w:rsidRDefault="00354D6D" w:rsidP="00354D6D">
      <w:pPr>
        <w:numPr>
          <w:ilvl w:val="0"/>
          <w:numId w:val="1"/>
        </w:numPr>
      </w:pPr>
      <w:r w:rsidRPr="00354D6D">
        <w:t>Man bør have kodelåse på sin telefon, tablet og computer.</w:t>
      </w:r>
      <w:r w:rsidR="00AE6FEB">
        <w:t xml:space="preserve"> </w:t>
      </w:r>
    </w:p>
    <w:p w14:paraId="02D2D99F" w14:textId="0AF9D9B5" w:rsidR="00354D6D" w:rsidRPr="00354D6D" w:rsidRDefault="00354D6D" w:rsidP="00354D6D">
      <w:pPr>
        <w:numPr>
          <w:ilvl w:val="0"/>
          <w:numId w:val="1"/>
        </w:numPr>
      </w:pPr>
      <w:r w:rsidRPr="00354D6D">
        <w:t xml:space="preserve">Man må kun gemme personoplysninger hos internettjenester, </w:t>
      </w:r>
      <w:r w:rsidR="00C90D60">
        <w:t>som Kirkeministeriet administrerer</w:t>
      </w:r>
      <w:r w:rsidR="00C90D60" w:rsidRPr="00354D6D">
        <w:t xml:space="preserve"> </w:t>
      </w:r>
      <w:r w:rsidR="00C90D60">
        <w:t>eller</w:t>
      </w:r>
      <w:r w:rsidR="00C90D60" w:rsidRPr="00354D6D">
        <w:t xml:space="preserve"> </w:t>
      </w:r>
      <w:r w:rsidRPr="00354D6D">
        <w:t xml:space="preserve">som </w:t>
      </w:r>
      <w:r w:rsidR="00803662">
        <w:t>menighedsrådet</w:t>
      </w:r>
      <w:r w:rsidRPr="00354D6D">
        <w:t xml:space="preserve"> har en databehandleraftale med. </w:t>
      </w:r>
      <w:r w:rsidR="00706CFF">
        <w:t xml:space="preserve">Det er fx </w:t>
      </w:r>
      <w:r w:rsidR="00031B0A">
        <w:t>FIN</w:t>
      </w:r>
      <w:r w:rsidR="00706CFF">
        <w:t xml:space="preserve">, GIAS, FLØS. Derudover har vi </w:t>
      </w:r>
      <w:r w:rsidR="00CE7A7D">
        <w:t xml:space="preserve">aftaler med </w:t>
      </w:r>
      <w:r w:rsidR="00CE7A7D" w:rsidRPr="007675E4">
        <w:rPr>
          <w:highlight w:val="yellow"/>
        </w:rPr>
        <w:t>…</w:t>
      </w:r>
      <w:r w:rsidR="00CE7A7D">
        <w:t xml:space="preserve"> (fx </w:t>
      </w:r>
      <w:proofErr w:type="spellStart"/>
      <w:r w:rsidR="001B6AB6">
        <w:t>Brandsoft</w:t>
      </w:r>
      <w:proofErr w:type="spellEnd"/>
      <w:r w:rsidR="001B6AB6">
        <w:t xml:space="preserve">, </w:t>
      </w:r>
      <w:proofErr w:type="spellStart"/>
      <w:r w:rsidR="001B6AB6">
        <w:t>SkovboData</w:t>
      </w:r>
      <w:proofErr w:type="spellEnd"/>
      <w:r w:rsidR="001B6AB6">
        <w:t xml:space="preserve">, </w:t>
      </w:r>
      <w:r w:rsidR="00CE7A7D">
        <w:t>pladsbestillings</w:t>
      </w:r>
      <w:r w:rsidR="007348FF">
        <w:t>program)</w:t>
      </w:r>
    </w:p>
    <w:p w14:paraId="6DF351E5" w14:textId="0285CD35" w:rsidR="00354D6D" w:rsidRPr="00354D6D" w:rsidRDefault="00354D6D" w:rsidP="00354D6D">
      <w:pPr>
        <w:numPr>
          <w:ilvl w:val="0"/>
          <w:numId w:val="1"/>
        </w:numPr>
      </w:pPr>
      <w:r w:rsidRPr="00354D6D">
        <w:t xml:space="preserve">Man gemmer ikke lister over </w:t>
      </w:r>
      <w:r w:rsidR="007348FF">
        <w:t xml:space="preserve">medarbejdere, </w:t>
      </w:r>
      <w:r w:rsidR="007675E4">
        <w:t xml:space="preserve">frivillige, </w:t>
      </w:r>
      <w:r w:rsidRPr="00354D6D">
        <w:t xml:space="preserve">deltagere </w:t>
      </w:r>
      <w:r w:rsidR="0062590B">
        <w:t>mv.</w:t>
      </w:r>
      <w:r w:rsidRPr="00354D6D">
        <w:t xml:space="preserve"> på USB-diske eller </w:t>
      </w:r>
      <w:proofErr w:type="gramStart"/>
      <w:r w:rsidRPr="00354D6D">
        <w:t xml:space="preserve">andre </w:t>
      </w:r>
      <w:r w:rsidR="00FC2F29">
        <w:t xml:space="preserve"> </w:t>
      </w:r>
      <w:proofErr w:type="spellStart"/>
      <w:r w:rsidRPr="00354D6D">
        <w:t>ukrypterede</w:t>
      </w:r>
      <w:proofErr w:type="spellEnd"/>
      <w:proofErr w:type="gramEnd"/>
      <w:r w:rsidRPr="00354D6D">
        <w:t xml:space="preserve"> medier.</w:t>
      </w:r>
    </w:p>
    <w:p w14:paraId="2A99B3AF" w14:textId="027E869B" w:rsidR="00354D6D" w:rsidRPr="00354D6D" w:rsidRDefault="00354D6D" w:rsidP="00354D6D">
      <w:pPr>
        <w:numPr>
          <w:ilvl w:val="0"/>
          <w:numId w:val="1"/>
        </w:numPr>
      </w:pPr>
      <w:r w:rsidRPr="00354D6D">
        <w:t>Man sender eller viser ikke lister over deltagere til personer, der ikke har brug for dem.</w:t>
      </w:r>
    </w:p>
    <w:p w14:paraId="658F03EF" w14:textId="77777777" w:rsidR="00354D6D" w:rsidRPr="00354D6D" w:rsidRDefault="00354D6D" w:rsidP="00354D6D">
      <w:pPr>
        <w:numPr>
          <w:ilvl w:val="0"/>
          <w:numId w:val="1"/>
        </w:numPr>
      </w:pPr>
      <w:r w:rsidRPr="00354D6D">
        <w:t>Det anbefales, at man altid har et aktivt og opdateret antivirus program på sin computer.</w:t>
      </w:r>
    </w:p>
    <w:p w14:paraId="3A96CCFA" w14:textId="7E271AEA" w:rsidR="00354D6D" w:rsidRPr="00354D6D" w:rsidRDefault="00354D6D" w:rsidP="00354D6D">
      <w:pPr>
        <w:numPr>
          <w:ilvl w:val="0"/>
          <w:numId w:val="1"/>
        </w:numPr>
      </w:pPr>
      <w:r w:rsidRPr="00354D6D">
        <w:t xml:space="preserve">Hvis det på computeren er muligt, anbefales det, at computerens harddisk krypteres, så data ikke kan hentes fra en stjålet computer uden den rigtige nøgle. </w:t>
      </w:r>
    </w:p>
    <w:p w14:paraId="7E8B92D6" w14:textId="77777777" w:rsidR="00354D6D" w:rsidRPr="00354D6D" w:rsidRDefault="00354D6D" w:rsidP="00354D6D">
      <w:pPr>
        <w:rPr>
          <w:b/>
          <w:bCs/>
        </w:rPr>
      </w:pPr>
      <w:r w:rsidRPr="00354D6D">
        <w:rPr>
          <w:b/>
          <w:bCs/>
        </w:rPr>
        <w:t>Slettepolitik</w:t>
      </w:r>
    </w:p>
    <w:p w14:paraId="4B8D228A" w14:textId="77777777" w:rsidR="00354D6D" w:rsidRPr="00354D6D" w:rsidRDefault="00354D6D" w:rsidP="00354D6D">
      <w:r w:rsidRPr="00354D6D">
        <w:t>For at overholde kravene i Persondataforordningen skal personoplysninger slettes, når det ikke længere er nødvendigt at behandle oplysningerne.</w:t>
      </w:r>
    </w:p>
    <w:p w14:paraId="0072D949" w14:textId="45E32457" w:rsidR="00354D6D" w:rsidRPr="00354D6D" w:rsidRDefault="00354D6D" w:rsidP="00354D6D">
      <w:r w:rsidRPr="00354D6D">
        <w:t xml:space="preserve">Vi har i </w:t>
      </w:r>
      <w:r w:rsidR="007B2080">
        <w:t>menighedsrådet</w:t>
      </w:r>
      <w:r w:rsidRPr="00354D6D">
        <w:t xml:space="preserve"> besluttet at SMS'er, e-mails og øvrige beskeder med personoplysninger der modtages digitalt, så vidt muligt slettes, så snart oplysninger er overført til </w:t>
      </w:r>
      <w:r w:rsidR="007B2080">
        <w:t>menighedsrådets</w:t>
      </w:r>
      <w:r w:rsidRPr="00354D6D">
        <w:t xml:space="preserve"> arkiv</w:t>
      </w:r>
      <w:r w:rsidR="007B2080">
        <w:t xml:space="preserve"> på </w:t>
      </w:r>
      <w:r w:rsidR="00031B0A">
        <w:t>FIN</w:t>
      </w:r>
      <w:r w:rsidRPr="00354D6D">
        <w:t xml:space="preserve">, </w:t>
      </w:r>
      <w:r w:rsidR="002C673B">
        <w:t xml:space="preserve">GIAS, FLØS mv., </w:t>
      </w:r>
      <w:r w:rsidRPr="00354D6D">
        <w:t>eller oplysningerne ikke længere er relevante.</w:t>
      </w:r>
    </w:p>
    <w:p w14:paraId="51066E21" w14:textId="77777777" w:rsidR="00354D6D" w:rsidRPr="00354D6D" w:rsidRDefault="00354D6D" w:rsidP="00354D6D">
      <w:r w:rsidRPr="00354D6D">
        <w:t>Det betyder, at</w:t>
      </w:r>
    </w:p>
    <w:p w14:paraId="285D2FF4" w14:textId="610F763E" w:rsidR="00BC3E2C" w:rsidRDefault="00BC3E2C" w:rsidP="00354D6D">
      <w:pPr>
        <w:numPr>
          <w:ilvl w:val="0"/>
          <w:numId w:val="1"/>
        </w:numPr>
      </w:pPr>
      <w:r>
        <w:t>Informationer på medarbejdere</w:t>
      </w:r>
      <w:r w:rsidR="001A2A2A">
        <w:t>, som skal på personalesagen, skal arkiveres</w:t>
      </w:r>
      <w:r w:rsidR="00BF58B0">
        <w:t xml:space="preserve"> i pågældendes personalesag på DAP, hvorefter mail</w:t>
      </w:r>
      <w:r w:rsidR="00924240">
        <w:t xml:space="preserve">/sms el.lign. slettes – vær obs på notatpligt, om der skal gemmes en kopi af selve beskeden, og ikke kun </w:t>
      </w:r>
      <w:r w:rsidR="006A0A66">
        <w:t>en oversigt med</w:t>
      </w:r>
      <w:r w:rsidR="00FF7877">
        <w:t xml:space="preserve"> datoer</w:t>
      </w:r>
      <w:r w:rsidR="00B35BB6">
        <w:t xml:space="preserve"> for hvornår der er modtaget beskeder</w:t>
      </w:r>
      <w:r w:rsidR="00924240">
        <w:t>.</w:t>
      </w:r>
    </w:p>
    <w:p w14:paraId="7EBBD30F" w14:textId="646AE31C" w:rsidR="00354D6D" w:rsidRPr="00354D6D" w:rsidRDefault="00D85AC7" w:rsidP="00354D6D">
      <w:pPr>
        <w:numPr>
          <w:ilvl w:val="0"/>
          <w:numId w:val="1"/>
        </w:numPr>
      </w:pPr>
      <w:r>
        <w:t xml:space="preserve">Tilmelding eller </w:t>
      </w:r>
      <w:r w:rsidR="00354D6D" w:rsidRPr="00354D6D">
        <w:t xml:space="preserve">afbud til møder, ture </w:t>
      </w:r>
      <w:r>
        <w:t>mv.</w:t>
      </w:r>
      <w:r w:rsidR="00354D6D" w:rsidRPr="00354D6D">
        <w:t xml:space="preserve"> slettes umiddelbart efter afholdelsen</w:t>
      </w:r>
      <w:r w:rsidR="005019B8">
        <w:t xml:space="preserve"> medmindre andet aftales</w:t>
      </w:r>
      <w:r w:rsidR="00354D6D" w:rsidRPr="00354D6D">
        <w:t>.</w:t>
      </w:r>
    </w:p>
    <w:p w14:paraId="4B802F78" w14:textId="70CF95B1" w:rsidR="00354D6D" w:rsidRPr="00354D6D" w:rsidRDefault="00354D6D" w:rsidP="00354D6D">
      <w:pPr>
        <w:numPr>
          <w:ilvl w:val="0"/>
          <w:numId w:val="1"/>
        </w:numPr>
      </w:pPr>
      <w:r w:rsidRPr="00354D6D">
        <w:t xml:space="preserve">Hvis man fra </w:t>
      </w:r>
      <w:r w:rsidR="00CB6B56">
        <w:t>menighedsrådet</w:t>
      </w:r>
      <w:r w:rsidRPr="00354D6D">
        <w:t xml:space="preserve"> modtager en medlems- eller deltagerliste eller hvis man selv udarbejder den, fordi man er </w:t>
      </w:r>
      <w:r w:rsidR="00CB6B56">
        <w:t>ansvarlig</w:t>
      </w:r>
      <w:r w:rsidRPr="00354D6D">
        <w:t xml:space="preserve"> for et hold eller lignende og derfor har brug for den, skal </w:t>
      </w:r>
      <w:r w:rsidRPr="00354D6D">
        <w:lastRenderedPageBreak/>
        <w:t xml:space="preserve">man destruere en eventuel fysisk kopi og slette den fra sine personlige drev og e-mailkonti mv. når man ikke længere skal bruge dem. </w:t>
      </w:r>
    </w:p>
    <w:p w14:paraId="0FA9DC86" w14:textId="35B33CAD" w:rsidR="00354D6D" w:rsidRDefault="00354D6D" w:rsidP="00354D6D">
      <w:pPr>
        <w:numPr>
          <w:ilvl w:val="0"/>
          <w:numId w:val="1"/>
        </w:numPr>
      </w:pPr>
      <w:r w:rsidRPr="00354D6D">
        <w:t xml:space="preserve">Hvis man stopper som </w:t>
      </w:r>
      <w:r w:rsidR="00C205CB">
        <w:t>menighedsrådsmedlem</w:t>
      </w:r>
      <w:r w:rsidR="000F6738">
        <w:t xml:space="preserve"> </w:t>
      </w:r>
      <w:r w:rsidR="00C205CB">
        <w:t>eller</w:t>
      </w:r>
      <w:r w:rsidR="00212831">
        <w:t xml:space="preserve"> som</w:t>
      </w:r>
      <w:r w:rsidR="00C205CB">
        <w:t xml:space="preserve"> frivillig</w:t>
      </w:r>
      <w:r w:rsidRPr="00354D6D">
        <w:t xml:space="preserve"> har man ikke længere behov for </w:t>
      </w:r>
      <w:r w:rsidR="0033217B">
        <w:t>deltager</w:t>
      </w:r>
      <w:r w:rsidRPr="00354D6D">
        <w:t>lister mv. og skal derfor slette dem.</w:t>
      </w:r>
    </w:p>
    <w:p w14:paraId="69150989" w14:textId="1C54BD62" w:rsidR="00B35BB6" w:rsidRPr="00354D6D" w:rsidRDefault="00B35BB6" w:rsidP="00354D6D">
      <w:pPr>
        <w:numPr>
          <w:ilvl w:val="0"/>
          <w:numId w:val="1"/>
        </w:numPr>
      </w:pPr>
      <w:r>
        <w:t>Se frister i bilag 1 nedenfor.</w:t>
      </w:r>
    </w:p>
    <w:p w14:paraId="027DB090" w14:textId="77777777" w:rsidR="00354D6D" w:rsidRPr="00354D6D" w:rsidRDefault="00354D6D" w:rsidP="00354D6D"/>
    <w:p w14:paraId="2AEB3A6A" w14:textId="77777777" w:rsidR="00354D6D" w:rsidRPr="00354D6D" w:rsidRDefault="00354D6D" w:rsidP="00354D6D">
      <w:r w:rsidRPr="00354D6D">
        <w:t>Dette tillæg til privatlivspolitikken revideres løbende.</w:t>
      </w:r>
    </w:p>
    <w:p w14:paraId="55AE3AE9" w14:textId="73ACD6F6" w:rsidR="00F776E7" w:rsidRDefault="00F776E7">
      <w:r>
        <w:br w:type="page"/>
      </w:r>
    </w:p>
    <w:p w14:paraId="48BF8BFC" w14:textId="136125F9" w:rsidR="002C79CD" w:rsidRPr="00603335" w:rsidRDefault="00BA7B0C" w:rsidP="00BA7B0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Bilag 1 - </w:t>
      </w:r>
      <w:r w:rsidR="00F776E7" w:rsidRPr="00603335">
        <w:rPr>
          <w:b/>
          <w:bCs/>
          <w:sz w:val="24"/>
          <w:szCs w:val="24"/>
          <w:u w:val="single"/>
        </w:rPr>
        <w:t>Slettefrister</w:t>
      </w:r>
    </w:p>
    <w:p w14:paraId="77E14B5D" w14:textId="69030FD4" w:rsidR="00F776E7" w:rsidRPr="00603335" w:rsidRDefault="00DE14B2">
      <w:pPr>
        <w:rPr>
          <w:b/>
          <w:bCs/>
          <w:sz w:val="24"/>
          <w:szCs w:val="24"/>
        </w:rPr>
      </w:pPr>
      <w:r w:rsidRPr="00603335">
        <w:rPr>
          <w:b/>
          <w:bCs/>
          <w:sz w:val="24"/>
          <w:szCs w:val="24"/>
        </w:rPr>
        <w:t>Gældende for medarbejderforhold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F02E9" w14:paraId="489D0B7F" w14:textId="77777777" w:rsidTr="001F02E9">
        <w:tc>
          <w:tcPr>
            <w:tcW w:w="4814" w:type="dxa"/>
          </w:tcPr>
          <w:p w14:paraId="2BEA7D31" w14:textId="5B97D9B5" w:rsidR="001F02E9" w:rsidRPr="00F23F15" w:rsidRDefault="001F02E9">
            <w:pPr>
              <w:rPr>
                <w:b/>
                <w:bCs/>
              </w:rPr>
            </w:pPr>
            <w:r w:rsidRPr="00F23F15">
              <w:rPr>
                <w:b/>
                <w:bCs/>
              </w:rPr>
              <w:t>Behandling</w:t>
            </w:r>
          </w:p>
        </w:tc>
        <w:tc>
          <w:tcPr>
            <w:tcW w:w="4814" w:type="dxa"/>
          </w:tcPr>
          <w:p w14:paraId="5DD17C5E" w14:textId="5D1F1FCA" w:rsidR="001F02E9" w:rsidRPr="00F23F15" w:rsidRDefault="00F61B65">
            <w:pPr>
              <w:rPr>
                <w:b/>
                <w:bCs/>
              </w:rPr>
            </w:pPr>
            <w:r w:rsidRPr="00F23F15">
              <w:rPr>
                <w:b/>
                <w:bCs/>
              </w:rPr>
              <w:t>Slettefrist (opbevaringsperiode)</w:t>
            </w:r>
          </w:p>
        </w:tc>
      </w:tr>
      <w:tr w:rsidR="00BE701C" w14:paraId="1E57A984" w14:textId="77777777" w:rsidTr="005F5E23">
        <w:tc>
          <w:tcPr>
            <w:tcW w:w="4814" w:type="dxa"/>
          </w:tcPr>
          <w:p w14:paraId="4BCEEFD0" w14:textId="30458F14" w:rsidR="00BE701C" w:rsidRDefault="00BE701C" w:rsidP="00BE701C">
            <w:r w:rsidRPr="000F7F1A">
              <w:t>Ansøgninger fra afviste ansøgere</w:t>
            </w:r>
          </w:p>
        </w:tc>
        <w:tc>
          <w:tcPr>
            <w:tcW w:w="4814" w:type="dxa"/>
            <w:vAlign w:val="center"/>
          </w:tcPr>
          <w:p w14:paraId="5CD2CEE2" w14:textId="55E111D9" w:rsidR="00BE701C" w:rsidRDefault="00BE701C" w:rsidP="00BE701C">
            <w:r w:rsidRPr="00B85F81">
              <w:t>6 måneder efter afslag.</w:t>
            </w:r>
          </w:p>
        </w:tc>
      </w:tr>
      <w:tr w:rsidR="00BE701C" w14:paraId="5C1D93EC" w14:textId="77777777" w:rsidTr="001F02E9">
        <w:tc>
          <w:tcPr>
            <w:tcW w:w="4814" w:type="dxa"/>
          </w:tcPr>
          <w:p w14:paraId="240EF8A2" w14:textId="43FF41BA" w:rsidR="00BE701C" w:rsidRDefault="001A7654" w:rsidP="00BE701C">
            <w:r w:rsidRPr="001A7654">
              <w:t xml:space="preserve">Personalemapper – </w:t>
            </w:r>
            <w:proofErr w:type="gramStart"/>
            <w:r w:rsidRPr="001A7654">
              <w:t>generel</w:t>
            </w:r>
            <w:proofErr w:type="gramEnd"/>
            <w:r w:rsidRPr="001A7654">
              <w:t xml:space="preserve"> HR-data, fx ansættelseskontrakter, advarsler, notater, ansøgninger fra ansatte medarbejdere mv.</w:t>
            </w:r>
          </w:p>
        </w:tc>
        <w:tc>
          <w:tcPr>
            <w:tcW w:w="4814" w:type="dxa"/>
          </w:tcPr>
          <w:p w14:paraId="6D6523DC" w14:textId="0866C4BD" w:rsidR="00BE701C" w:rsidRDefault="003C48E4" w:rsidP="00BE701C">
            <w:r w:rsidRPr="003C48E4">
              <w:t>5 år efter ansættelsesforholdets ophør.</w:t>
            </w:r>
            <w:r w:rsidR="000175DB">
              <w:t xml:space="preserve"> Hvis konkrete grunde taler for </w:t>
            </w:r>
            <w:r w:rsidR="00F92F9A">
              <w:t>en længere periode, da op til 10 år.</w:t>
            </w:r>
          </w:p>
        </w:tc>
      </w:tr>
      <w:tr w:rsidR="00BE701C" w14:paraId="7DBCEDC4" w14:textId="77777777" w:rsidTr="001F02E9">
        <w:tc>
          <w:tcPr>
            <w:tcW w:w="4814" w:type="dxa"/>
          </w:tcPr>
          <w:p w14:paraId="75C0BF3D" w14:textId="081894E5" w:rsidR="00BE701C" w:rsidRDefault="00356C0D" w:rsidP="00BE701C">
            <w:r w:rsidRPr="00356C0D">
              <w:t>Fratrådte medarbejderes e-mail-konti</w:t>
            </w:r>
          </w:p>
        </w:tc>
        <w:tc>
          <w:tcPr>
            <w:tcW w:w="4814" w:type="dxa"/>
          </w:tcPr>
          <w:p w14:paraId="7E7586AF" w14:textId="192E912E" w:rsidR="00BE701C" w:rsidRDefault="00432C51" w:rsidP="00BE701C">
            <w:r w:rsidRPr="00432C51">
              <w:t>Hurtigst muligt efter fratrædelse – senest 12 måneder efter.</w:t>
            </w:r>
          </w:p>
        </w:tc>
      </w:tr>
      <w:tr w:rsidR="00BE701C" w14:paraId="33189478" w14:textId="77777777" w:rsidTr="001F02E9">
        <w:tc>
          <w:tcPr>
            <w:tcW w:w="4814" w:type="dxa"/>
          </w:tcPr>
          <w:p w14:paraId="53FA84B1" w14:textId="0894ACDD" w:rsidR="00BE701C" w:rsidRDefault="00486338" w:rsidP="00BE701C">
            <w:r w:rsidRPr="00486338">
              <w:t>Oplysninger om medarbejdere på internettet og intranettet.</w:t>
            </w:r>
          </w:p>
        </w:tc>
        <w:tc>
          <w:tcPr>
            <w:tcW w:w="4814" w:type="dxa"/>
          </w:tcPr>
          <w:p w14:paraId="4CC16A51" w14:textId="4C7229B5" w:rsidR="00BE701C" w:rsidRDefault="001C48F0" w:rsidP="00BE701C">
            <w:r w:rsidRPr="001C48F0">
              <w:t>Hurtigst muligt efter fratrædelse, medmindre konkrete grunde taler for længere periode</w:t>
            </w:r>
            <w:r>
              <w:t>.</w:t>
            </w:r>
          </w:p>
        </w:tc>
      </w:tr>
      <w:tr w:rsidR="00BE701C" w14:paraId="337D8150" w14:textId="77777777" w:rsidTr="001F02E9">
        <w:tc>
          <w:tcPr>
            <w:tcW w:w="4814" w:type="dxa"/>
          </w:tcPr>
          <w:p w14:paraId="5104A0C6" w14:textId="357E3F64" w:rsidR="00BE701C" w:rsidRDefault="006C2A26" w:rsidP="00BE701C">
            <w:r w:rsidRPr="006C2A26">
              <w:t xml:space="preserve">Øvrige personoplysninger – </w:t>
            </w:r>
            <w:proofErr w:type="gramStart"/>
            <w:r w:rsidRPr="006C2A26">
              <w:t>eksempelvis</w:t>
            </w:r>
            <w:proofErr w:type="gramEnd"/>
            <w:r w:rsidRPr="006C2A26">
              <w:t xml:space="preserve"> e-mails, dokumenter, mv. der ikke kan tilknyttes </w:t>
            </w:r>
            <w:r w:rsidR="00FE3293">
              <w:t>medarbejderens</w:t>
            </w:r>
            <w:r w:rsidRPr="006C2A26">
              <w:t xml:space="preserve"> personalemapper.</w:t>
            </w:r>
          </w:p>
        </w:tc>
        <w:tc>
          <w:tcPr>
            <w:tcW w:w="4814" w:type="dxa"/>
          </w:tcPr>
          <w:p w14:paraId="3998BC53" w14:textId="220B14AA" w:rsidR="00BE701C" w:rsidRDefault="001C48F0" w:rsidP="00BE701C">
            <w:r w:rsidRPr="001C48F0">
              <w:t>Hurtigst muligt efter fratrædelse, medmindre konkrete grunde taler for længere periode</w:t>
            </w:r>
            <w:r>
              <w:t>.</w:t>
            </w:r>
          </w:p>
        </w:tc>
      </w:tr>
      <w:tr w:rsidR="00BE701C" w14:paraId="6EE321AC" w14:textId="77777777" w:rsidTr="001F02E9">
        <w:tc>
          <w:tcPr>
            <w:tcW w:w="4814" w:type="dxa"/>
          </w:tcPr>
          <w:p w14:paraId="70D6A6A3" w14:textId="7063CEF4" w:rsidR="00BE701C" w:rsidRDefault="002F1FA5" w:rsidP="00BE701C">
            <w:r w:rsidRPr="002F1FA5">
              <w:t>Bogføringsmateriale – herunder lønsedler, pension, kørselsgodtgørelse, dokumentation for udlæg, mv.</w:t>
            </w:r>
          </w:p>
        </w:tc>
        <w:tc>
          <w:tcPr>
            <w:tcW w:w="4814" w:type="dxa"/>
          </w:tcPr>
          <w:p w14:paraId="75C3AD7A" w14:textId="78033E59" w:rsidR="00BE701C" w:rsidRDefault="006829A8" w:rsidP="00BE701C">
            <w:r w:rsidRPr="006829A8">
              <w:t>Opbevaring i 5 år fra udløbet af det pågældende regnskabsår. Oplysningerne slettes umiddelbart herefter.</w:t>
            </w:r>
          </w:p>
        </w:tc>
      </w:tr>
      <w:tr w:rsidR="00BE701C" w14:paraId="51217D62" w14:textId="77777777" w:rsidTr="001F02E9">
        <w:tc>
          <w:tcPr>
            <w:tcW w:w="4814" w:type="dxa"/>
          </w:tcPr>
          <w:p w14:paraId="1A8FA32C" w14:textId="4EF41D64" w:rsidR="00BE701C" w:rsidRDefault="008F6772" w:rsidP="00BE701C">
            <w:r w:rsidRPr="008F6772">
              <w:t>Arbejdsskadesager</w:t>
            </w:r>
          </w:p>
        </w:tc>
        <w:tc>
          <w:tcPr>
            <w:tcW w:w="4814" w:type="dxa"/>
          </w:tcPr>
          <w:p w14:paraId="137380D1" w14:textId="4B3E9E45" w:rsidR="00BE701C" w:rsidRDefault="00F23F15" w:rsidP="00BE701C">
            <w:r w:rsidRPr="00F23F15">
              <w:t>30 år efter den skadevoldende handling er ophørt.</w:t>
            </w:r>
          </w:p>
        </w:tc>
      </w:tr>
    </w:tbl>
    <w:p w14:paraId="35832257" w14:textId="02C933C8" w:rsidR="00DE14B2" w:rsidRDefault="00DE14B2"/>
    <w:p w14:paraId="7BD440C4" w14:textId="30926464" w:rsidR="00DE14B2" w:rsidRPr="001E2F68" w:rsidRDefault="00DE14B2">
      <w:pPr>
        <w:rPr>
          <w:b/>
          <w:bCs/>
          <w:sz w:val="24"/>
          <w:szCs w:val="24"/>
        </w:rPr>
      </w:pPr>
      <w:r w:rsidRPr="001E2F68">
        <w:rPr>
          <w:b/>
          <w:bCs/>
          <w:sz w:val="24"/>
          <w:szCs w:val="24"/>
        </w:rPr>
        <w:t xml:space="preserve">Gældende for </w:t>
      </w:r>
      <w:r w:rsidR="001F02E9" w:rsidRPr="001E2F68">
        <w:rPr>
          <w:b/>
          <w:bCs/>
          <w:sz w:val="24"/>
          <w:szCs w:val="24"/>
        </w:rPr>
        <w:t>øvrige forhold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E2F68" w14:paraId="6BD0103A" w14:textId="77777777" w:rsidTr="00C266EC">
        <w:tc>
          <w:tcPr>
            <w:tcW w:w="4814" w:type="dxa"/>
          </w:tcPr>
          <w:p w14:paraId="48C54B3B" w14:textId="552B7E9C" w:rsidR="001E2F68" w:rsidRDefault="001E2F68" w:rsidP="001E2F68">
            <w:r w:rsidRPr="00F23F15">
              <w:rPr>
                <w:b/>
                <w:bCs/>
              </w:rPr>
              <w:t>Behandling</w:t>
            </w:r>
          </w:p>
        </w:tc>
        <w:tc>
          <w:tcPr>
            <w:tcW w:w="4814" w:type="dxa"/>
          </w:tcPr>
          <w:p w14:paraId="53E3F8E3" w14:textId="00A517BE" w:rsidR="001E2F68" w:rsidRDefault="001E2F68" w:rsidP="001E2F68">
            <w:r w:rsidRPr="00F23F15">
              <w:rPr>
                <w:b/>
                <w:bCs/>
              </w:rPr>
              <w:t>Slettefrist (opbevaringsperiode)</w:t>
            </w:r>
          </w:p>
        </w:tc>
      </w:tr>
      <w:tr w:rsidR="001E2F68" w14:paraId="09186149" w14:textId="77777777" w:rsidTr="00C266EC">
        <w:tc>
          <w:tcPr>
            <w:tcW w:w="4814" w:type="dxa"/>
          </w:tcPr>
          <w:p w14:paraId="280B7343" w14:textId="1AA6252D" w:rsidR="001E2F68" w:rsidRDefault="00B649A5" w:rsidP="001E2F68">
            <w:r>
              <w:t>Følsomme oplysninger i en d</w:t>
            </w:r>
            <w:r w:rsidR="00532654">
              <w:t>eltagerliste til sognearran</w:t>
            </w:r>
            <w:r w:rsidR="00E82D80">
              <w:t>g</w:t>
            </w:r>
            <w:r w:rsidR="00532654">
              <w:t>ement</w:t>
            </w:r>
            <w:r w:rsidR="00577CEE">
              <w:t xml:space="preserve"> </w:t>
            </w:r>
            <w:proofErr w:type="gramStart"/>
            <w:r w:rsidR="00577CEE">
              <w:t>eksempelvis</w:t>
            </w:r>
            <w:proofErr w:type="gramEnd"/>
            <w:r w:rsidR="00577CEE">
              <w:t xml:space="preserve"> om madallergier</w:t>
            </w:r>
            <w:r>
              <w:t xml:space="preserve"> eller</w:t>
            </w:r>
            <w:r w:rsidR="00577CEE">
              <w:t xml:space="preserve"> </w:t>
            </w:r>
            <w:r w:rsidR="00330C5E">
              <w:t>helbreds</w:t>
            </w:r>
            <w:r w:rsidR="00D22886">
              <w:t>oplysninger</w:t>
            </w:r>
          </w:p>
        </w:tc>
        <w:tc>
          <w:tcPr>
            <w:tcW w:w="4814" w:type="dxa"/>
          </w:tcPr>
          <w:p w14:paraId="5A51A449" w14:textId="093A98CE" w:rsidR="001E2F68" w:rsidRDefault="004A1446" w:rsidP="001E2F68">
            <w:r>
              <w:t>Hurtigst muligt efter arrangementets afvikling</w:t>
            </w:r>
            <w:r w:rsidR="00D82EE3">
              <w:t>.</w:t>
            </w:r>
          </w:p>
        </w:tc>
      </w:tr>
      <w:tr w:rsidR="001E2F68" w14:paraId="23D32B4F" w14:textId="77777777" w:rsidTr="00C266EC">
        <w:tc>
          <w:tcPr>
            <w:tcW w:w="4814" w:type="dxa"/>
          </w:tcPr>
          <w:p w14:paraId="0758DC0E" w14:textId="3AA37796" w:rsidR="001E2F68" w:rsidRDefault="0037180D" w:rsidP="001E2F68">
            <w:r>
              <w:t>Øvrige oplysninger i d</w:t>
            </w:r>
            <w:r w:rsidR="00EE0C42">
              <w:t xml:space="preserve">eltagerliste til sognearrangement </w:t>
            </w:r>
            <w:r w:rsidR="000952C7">
              <w:t xml:space="preserve">indeholdende </w:t>
            </w:r>
            <w:proofErr w:type="gramStart"/>
            <w:r w:rsidR="000952C7">
              <w:t>eksem</w:t>
            </w:r>
            <w:r w:rsidR="00B57A39">
              <w:t>pelvis</w:t>
            </w:r>
            <w:proofErr w:type="gramEnd"/>
            <w:r w:rsidR="00B57A39">
              <w:t xml:space="preserve"> navn, mailadresse og telefonnummer (</w:t>
            </w:r>
            <w:r w:rsidR="00EE0C42">
              <w:t>uden følsomme oplysninger</w:t>
            </w:r>
            <w:r w:rsidR="00B57A39">
              <w:t>)</w:t>
            </w:r>
          </w:p>
        </w:tc>
        <w:tc>
          <w:tcPr>
            <w:tcW w:w="4814" w:type="dxa"/>
          </w:tcPr>
          <w:p w14:paraId="76FEB0D7" w14:textId="00A0ACD0" w:rsidR="001E2F68" w:rsidRDefault="00393554" w:rsidP="001E2F68">
            <w:r>
              <w:t>Efter arrangementets afvikling</w:t>
            </w:r>
            <w:r w:rsidR="005A4EB3">
              <w:t>.</w:t>
            </w:r>
            <w:r>
              <w:t xml:space="preserve"> </w:t>
            </w:r>
          </w:p>
        </w:tc>
      </w:tr>
      <w:tr w:rsidR="009C49D7" w14:paraId="601AAF4B" w14:textId="77777777" w:rsidTr="00C266EC">
        <w:tc>
          <w:tcPr>
            <w:tcW w:w="4814" w:type="dxa"/>
          </w:tcPr>
          <w:p w14:paraId="77312B45" w14:textId="5C5DDB83" w:rsidR="009C49D7" w:rsidRDefault="009C49D7" w:rsidP="009C49D7">
            <w:r>
              <w:t>Imødekomne ansøgninger til julehjælp</w:t>
            </w:r>
          </w:p>
        </w:tc>
        <w:tc>
          <w:tcPr>
            <w:tcW w:w="4814" w:type="dxa"/>
          </w:tcPr>
          <w:p w14:paraId="3455F166" w14:textId="17BB215C" w:rsidR="009C49D7" w:rsidRDefault="009C49D7" w:rsidP="009C49D7">
            <w:r>
              <w:t>5 år efter udløbet af regnskabsåret, hvor julehjælp blev givet.</w:t>
            </w:r>
          </w:p>
        </w:tc>
      </w:tr>
      <w:tr w:rsidR="009C49D7" w14:paraId="2B7A1187" w14:textId="77777777" w:rsidTr="00C266EC">
        <w:tc>
          <w:tcPr>
            <w:tcW w:w="4814" w:type="dxa"/>
          </w:tcPr>
          <w:p w14:paraId="7AC3B6E5" w14:textId="00FB8810" w:rsidR="009C49D7" w:rsidRDefault="009C49D7" w:rsidP="009C49D7">
            <w:r>
              <w:t>Afviste ansøgninger til julehjælp</w:t>
            </w:r>
          </w:p>
        </w:tc>
        <w:tc>
          <w:tcPr>
            <w:tcW w:w="4814" w:type="dxa"/>
          </w:tcPr>
          <w:p w14:paraId="414C698D" w14:textId="2809C72F" w:rsidR="009C49D7" w:rsidRDefault="00A40030" w:rsidP="009C49D7">
            <w:r>
              <w:t>3 år efter</w:t>
            </w:r>
            <w:r w:rsidR="006B2190">
              <w:t xml:space="preserve"> afgørelsen om afvisning</w:t>
            </w:r>
            <w:r w:rsidR="00572AE0">
              <w:t>.</w:t>
            </w:r>
          </w:p>
        </w:tc>
      </w:tr>
      <w:tr w:rsidR="009C49D7" w14:paraId="45F79493" w14:textId="77777777" w:rsidTr="00C266EC">
        <w:tc>
          <w:tcPr>
            <w:tcW w:w="4814" w:type="dxa"/>
          </w:tcPr>
          <w:p w14:paraId="04FF3094" w14:textId="1EDC3DCC" w:rsidR="009C49D7" w:rsidRDefault="009C49D7" w:rsidP="009C49D7">
            <w:r>
              <w:t>Brugerlister til kirkebil</w:t>
            </w:r>
          </w:p>
        </w:tc>
        <w:tc>
          <w:tcPr>
            <w:tcW w:w="4814" w:type="dxa"/>
          </w:tcPr>
          <w:p w14:paraId="4CF74AA6" w14:textId="081EFE2D" w:rsidR="009C49D7" w:rsidRDefault="00883119" w:rsidP="009C49D7">
            <w:r>
              <w:t>6 måneder efter b</w:t>
            </w:r>
            <w:r w:rsidR="00492165">
              <w:t>rugerens seneste tur</w:t>
            </w:r>
            <w:r w:rsidR="00572AE0">
              <w:t>.</w:t>
            </w:r>
          </w:p>
        </w:tc>
      </w:tr>
      <w:tr w:rsidR="009C49D7" w14:paraId="47638BD8" w14:textId="77777777" w:rsidTr="00C266EC">
        <w:tc>
          <w:tcPr>
            <w:tcW w:w="4814" w:type="dxa"/>
          </w:tcPr>
          <w:p w14:paraId="460BB62D" w14:textId="673315F7" w:rsidR="009C49D7" w:rsidRPr="005F5E23" w:rsidRDefault="005F5E23" w:rsidP="009C49D7">
            <w:pPr>
              <w:rPr>
                <w:highlight w:val="yellow"/>
              </w:rPr>
            </w:pPr>
            <w:r w:rsidRPr="005F5E23">
              <w:rPr>
                <w:highlight w:val="yellow"/>
              </w:rPr>
              <w:t>…</w:t>
            </w:r>
          </w:p>
        </w:tc>
        <w:tc>
          <w:tcPr>
            <w:tcW w:w="4814" w:type="dxa"/>
          </w:tcPr>
          <w:p w14:paraId="4A58AFF8" w14:textId="633846C6" w:rsidR="009C49D7" w:rsidRDefault="009C49D7" w:rsidP="009C49D7"/>
        </w:tc>
      </w:tr>
      <w:tr w:rsidR="009C49D7" w14:paraId="3BE88842" w14:textId="77777777" w:rsidTr="00C266EC">
        <w:tc>
          <w:tcPr>
            <w:tcW w:w="4814" w:type="dxa"/>
          </w:tcPr>
          <w:p w14:paraId="50F8B3A3" w14:textId="2EB4675D" w:rsidR="009C49D7" w:rsidRPr="005F5E23" w:rsidRDefault="005F5E23" w:rsidP="009C49D7">
            <w:pPr>
              <w:rPr>
                <w:highlight w:val="yellow"/>
              </w:rPr>
            </w:pPr>
            <w:r w:rsidRPr="005F5E23">
              <w:rPr>
                <w:highlight w:val="yellow"/>
              </w:rPr>
              <w:t>…</w:t>
            </w:r>
          </w:p>
        </w:tc>
        <w:tc>
          <w:tcPr>
            <w:tcW w:w="4814" w:type="dxa"/>
          </w:tcPr>
          <w:p w14:paraId="701049B5" w14:textId="7B8A20EF" w:rsidR="009C49D7" w:rsidRDefault="009C49D7" w:rsidP="009C49D7"/>
        </w:tc>
      </w:tr>
    </w:tbl>
    <w:p w14:paraId="7B2216D5" w14:textId="77777777" w:rsidR="00C266EC" w:rsidRDefault="00C266EC"/>
    <w:sectPr w:rsidR="00C266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62BBC"/>
    <w:multiLevelType w:val="hybridMultilevel"/>
    <w:tmpl w:val="6444FC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94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CD"/>
    <w:rsid w:val="000175DB"/>
    <w:rsid w:val="000317AA"/>
    <w:rsid w:val="00031B0A"/>
    <w:rsid w:val="00066DDE"/>
    <w:rsid w:val="000952C7"/>
    <w:rsid w:val="000C0A7E"/>
    <w:rsid w:val="000F6738"/>
    <w:rsid w:val="000F7F1A"/>
    <w:rsid w:val="001A2A2A"/>
    <w:rsid w:val="001A7654"/>
    <w:rsid w:val="001B6AB6"/>
    <w:rsid w:val="001C48F0"/>
    <w:rsid w:val="001E2F68"/>
    <w:rsid w:val="001E6986"/>
    <w:rsid w:val="001E7181"/>
    <w:rsid w:val="001F02E9"/>
    <w:rsid w:val="001F3972"/>
    <w:rsid w:val="00210425"/>
    <w:rsid w:val="00212831"/>
    <w:rsid w:val="002416D4"/>
    <w:rsid w:val="002463BB"/>
    <w:rsid w:val="00296BE0"/>
    <w:rsid w:val="002C673B"/>
    <w:rsid w:val="002C79CD"/>
    <w:rsid w:val="002F1FA5"/>
    <w:rsid w:val="00302FAF"/>
    <w:rsid w:val="00330C5E"/>
    <w:rsid w:val="0033217B"/>
    <w:rsid w:val="00354D6D"/>
    <w:rsid w:val="00356C0D"/>
    <w:rsid w:val="00361D1C"/>
    <w:rsid w:val="0037180D"/>
    <w:rsid w:val="00374321"/>
    <w:rsid w:val="00393554"/>
    <w:rsid w:val="003955D0"/>
    <w:rsid w:val="003C29F5"/>
    <w:rsid w:val="003C48E4"/>
    <w:rsid w:val="003C63BB"/>
    <w:rsid w:val="003E4172"/>
    <w:rsid w:val="00432C51"/>
    <w:rsid w:val="00486338"/>
    <w:rsid w:val="00492165"/>
    <w:rsid w:val="004A1446"/>
    <w:rsid w:val="005019B8"/>
    <w:rsid w:val="00532654"/>
    <w:rsid w:val="005454BA"/>
    <w:rsid w:val="00572AE0"/>
    <w:rsid w:val="00572C9E"/>
    <w:rsid w:val="00577CEE"/>
    <w:rsid w:val="005A4EB3"/>
    <w:rsid w:val="005E5111"/>
    <w:rsid w:val="005F5E23"/>
    <w:rsid w:val="00603335"/>
    <w:rsid w:val="0062590B"/>
    <w:rsid w:val="00673C36"/>
    <w:rsid w:val="006829A8"/>
    <w:rsid w:val="00692155"/>
    <w:rsid w:val="006A0A66"/>
    <w:rsid w:val="006A559E"/>
    <w:rsid w:val="006B2190"/>
    <w:rsid w:val="006C2A26"/>
    <w:rsid w:val="00705E16"/>
    <w:rsid w:val="007062B6"/>
    <w:rsid w:val="00706CFF"/>
    <w:rsid w:val="007348FF"/>
    <w:rsid w:val="007675E4"/>
    <w:rsid w:val="00767AEB"/>
    <w:rsid w:val="00775841"/>
    <w:rsid w:val="00775C64"/>
    <w:rsid w:val="00795641"/>
    <w:rsid w:val="007978CA"/>
    <w:rsid w:val="007B036E"/>
    <w:rsid w:val="007B2080"/>
    <w:rsid w:val="007C4955"/>
    <w:rsid w:val="007D235E"/>
    <w:rsid w:val="00800127"/>
    <w:rsid w:val="00803662"/>
    <w:rsid w:val="008044CD"/>
    <w:rsid w:val="008227BB"/>
    <w:rsid w:val="00824608"/>
    <w:rsid w:val="00883119"/>
    <w:rsid w:val="008C7AD4"/>
    <w:rsid w:val="008F6772"/>
    <w:rsid w:val="00924240"/>
    <w:rsid w:val="00935613"/>
    <w:rsid w:val="009738C3"/>
    <w:rsid w:val="00992F51"/>
    <w:rsid w:val="00993559"/>
    <w:rsid w:val="009A6EB5"/>
    <w:rsid w:val="009C49D7"/>
    <w:rsid w:val="009F4B03"/>
    <w:rsid w:val="009F6755"/>
    <w:rsid w:val="00A13D5A"/>
    <w:rsid w:val="00A21818"/>
    <w:rsid w:val="00A40030"/>
    <w:rsid w:val="00A8618E"/>
    <w:rsid w:val="00AE6FEB"/>
    <w:rsid w:val="00B35BB6"/>
    <w:rsid w:val="00B57A39"/>
    <w:rsid w:val="00B649A5"/>
    <w:rsid w:val="00B77F79"/>
    <w:rsid w:val="00BA7B0C"/>
    <w:rsid w:val="00BB69C2"/>
    <w:rsid w:val="00BC3E2C"/>
    <w:rsid w:val="00BE701C"/>
    <w:rsid w:val="00BF58B0"/>
    <w:rsid w:val="00C205CB"/>
    <w:rsid w:val="00C266EC"/>
    <w:rsid w:val="00C90D60"/>
    <w:rsid w:val="00CA25D9"/>
    <w:rsid w:val="00CB6B56"/>
    <w:rsid w:val="00CE7A7D"/>
    <w:rsid w:val="00D22886"/>
    <w:rsid w:val="00D77AF6"/>
    <w:rsid w:val="00D82EE3"/>
    <w:rsid w:val="00D85AC7"/>
    <w:rsid w:val="00D9541A"/>
    <w:rsid w:val="00DE14B2"/>
    <w:rsid w:val="00E64924"/>
    <w:rsid w:val="00E82D80"/>
    <w:rsid w:val="00E8651B"/>
    <w:rsid w:val="00E97EE3"/>
    <w:rsid w:val="00EA53F4"/>
    <w:rsid w:val="00EE0C42"/>
    <w:rsid w:val="00EF0218"/>
    <w:rsid w:val="00EF5A77"/>
    <w:rsid w:val="00F11FA6"/>
    <w:rsid w:val="00F140A0"/>
    <w:rsid w:val="00F23F15"/>
    <w:rsid w:val="00F4048D"/>
    <w:rsid w:val="00F44085"/>
    <w:rsid w:val="00F61B65"/>
    <w:rsid w:val="00F646E5"/>
    <w:rsid w:val="00F736A6"/>
    <w:rsid w:val="00F776E7"/>
    <w:rsid w:val="00F77783"/>
    <w:rsid w:val="00F92F9A"/>
    <w:rsid w:val="00FC2F29"/>
    <w:rsid w:val="00FC6F97"/>
    <w:rsid w:val="00FE3293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58FC"/>
  <w15:chartTrackingRefBased/>
  <w15:docId w15:val="{25E777EA-1397-48F1-96E7-AB6DB63D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7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76E7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1F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79564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564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564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9564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956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81b67-ce89-4dca-a743-dc2da577d2c4" xsi:nil="true"/>
    <lcf76f155ced4ddcb4097134ff3c332f xmlns="9dae24ac-d55c-46bb-a9ae-03deb1c45b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9729E21923DC49A2F434CE99AFC8A1" ma:contentTypeVersion="14" ma:contentTypeDescription="Opret et nyt dokument." ma:contentTypeScope="" ma:versionID="933646b8bce3f55815d3ecbeecdd9c3c">
  <xsd:schema xmlns:xsd="http://www.w3.org/2001/XMLSchema" xmlns:xs="http://www.w3.org/2001/XMLSchema" xmlns:p="http://schemas.microsoft.com/office/2006/metadata/properties" xmlns:ns2="9dae24ac-d55c-46bb-a9ae-03deb1c45bfc" xmlns:ns3="57681b67-ce89-4dca-a743-dc2da577d2c4" targetNamespace="http://schemas.microsoft.com/office/2006/metadata/properties" ma:root="true" ma:fieldsID="45fb8db528432a65a3b7ddb0a4a8fc8d" ns2:_="" ns3:_="">
    <xsd:import namespace="9dae24ac-d55c-46bb-a9ae-03deb1c45bfc"/>
    <xsd:import namespace="57681b67-ce89-4dca-a743-dc2da577d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24ac-d55c-46bb-a9ae-03deb1c4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a37a9953-11d9-4681-97b3-611c5a6ec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81b67-ce89-4dca-a743-dc2da577d2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070ff48-7047-40f0-8d04-ba57783c1d58}" ma:internalName="TaxCatchAll" ma:showField="CatchAllData" ma:web="57681b67-ce89-4dca-a743-dc2da577d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10B01-193C-4E81-83DF-B40233E34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2C9DC-AA05-4203-B83C-F2E540FCB511}">
  <ds:schemaRefs>
    <ds:schemaRef ds:uri="http://schemas.microsoft.com/office/2006/metadata/properties"/>
    <ds:schemaRef ds:uri="http://schemas.microsoft.com/office/infopath/2007/PartnerControls"/>
    <ds:schemaRef ds:uri="57681b67-ce89-4dca-a743-dc2da577d2c4"/>
    <ds:schemaRef ds:uri="9dae24ac-d55c-46bb-a9ae-03deb1c45bfc"/>
  </ds:schemaRefs>
</ds:datastoreItem>
</file>

<file path=customXml/itemProps3.xml><?xml version="1.0" encoding="utf-8"?>
<ds:datastoreItem xmlns:ds="http://schemas.openxmlformats.org/officeDocument/2006/customXml" ds:itemID="{F8729841-E43F-4873-889C-447B9E7DC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e24ac-d55c-46bb-a9ae-03deb1c45bfc"/>
    <ds:schemaRef ds:uri="57681b67-ce89-4dca-a743-dc2da577d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Dannevig Jakobsen</dc:creator>
  <cp:keywords/>
  <dc:description/>
  <cp:lastModifiedBy>Marie Gaarden</cp:lastModifiedBy>
  <cp:revision>2</cp:revision>
  <dcterms:created xsi:type="dcterms:W3CDTF">2024-04-22T06:31:00Z</dcterms:created>
  <dcterms:modified xsi:type="dcterms:W3CDTF">2024-04-22T06:31:00Z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0x0101006C9729E21923DC49A2F434CE99AFC8A1</vt:lpwstr>
  </property>
</Properties>
</file>