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E209" w14:textId="77777777" w:rsidR="001F3D2F" w:rsidRPr="00415B0F" w:rsidRDefault="001F3D2F" w:rsidP="001F3D2F">
      <w:pPr>
        <w:tabs>
          <w:tab w:val="left" w:pos="5387"/>
        </w:tabs>
        <w:rPr>
          <w:rFonts w:cs="Arial"/>
          <w:b/>
          <w:sz w:val="28"/>
          <w:szCs w:val="28"/>
        </w:rPr>
      </w:pPr>
      <w:bookmarkStart w:id="0" w:name="_GoBack"/>
      <w:bookmarkEnd w:id="0"/>
      <w:r w:rsidRPr="00415B0F">
        <w:rPr>
          <w:rFonts w:cs="Arial"/>
          <w:b/>
          <w:sz w:val="28"/>
          <w:szCs w:val="28"/>
        </w:rPr>
        <w:t>Folkekirkemøde 2019</w:t>
      </w:r>
      <w:r w:rsidR="00415B0F" w:rsidRPr="00415B0F">
        <w:rPr>
          <w:rFonts w:cs="Arial"/>
          <w:b/>
          <w:sz w:val="28"/>
          <w:szCs w:val="28"/>
        </w:rPr>
        <w:t xml:space="preserve"> i Herning</w:t>
      </w:r>
      <w:r w:rsidRPr="00415B0F">
        <w:rPr>
          <w:rFonts w:cs="Arial"/>
          <w:b/>
          <w:sz w:val="28"/>
          <w:szCs w:val="28"/>
        </w:rPr>
        <w:t xml:space="preserve"> </w:t>
      </w:r>
    </w:p>
    <w:p w14:paraId="38E03C66" w14:textId="77777777" w:rsidR="001F3D2F" w:rsidRDefault="001F3D2F" w:rsidP="001F3D2F">
      <w:pPr>
        <w:spacing w:line="276" w:lineRule="auto"/>
      </w:pPr>
      <w:bookmarkStart w:id="1" w:name="_Toc311204990"/>
      <w:bookmarkStart w:id="2" w:name="_Toc315893452"/>
    </w:p>
    <w:p w14:paraId="0D79F9B0" w14:textId="77777777" w:rsidR="001F3D2F" w:rsidRDefault="001F3D2F" w:rsidP="001F3D2F">
      <w:pPr>
        <w:spacing w:line="276" w:lineRule="auto"/>
      </w:pPr>
    </w:p>
    <w:tbl>
      <w:tblPr>
        <w:tblStyle w:val="Tabel-Gitter"/>
        <w:tblW w:w="8075" w:type="dxa"/>
        <w:tblLook w:val="04A0" w:firstRow="1" w:lastRow="0" w:firstColumn="1" w:lastColumn="0" w:noHBand="0" w:noVBand="1"/>
      </w:tblPr>
      <w:tblGrid>
        <w:gridCol w:w="1129"/>
        <w:gridCol w:w="6946"/>
      </w:tblGrid>
      <w:tr w:rsidR="001F3D2F" w14:paraId="59DDEB45" w14:textId="77777777" w:rsidTr="00085FC5">
        <w:tc>
          <w:tcPr>
            <w:tcW w:w="8075" w:type="dxa"/>
            <w:gridSpan w:val="2"/>
          </w:tcPr>
          <w:p w14:paraId="1B6C863E" w14:textId="77777777" w:rsidR="001F3D2F" w:rsidRDefault="001F3D2F" w:rsidP="00085FC5">
            <w:pPr>
              <w:jc w:val="center"/>
              <w:rPr>
                <w:b/>
              </w:rPr>
            </w:pPr>
            <w:r w:rsidRPr="00943F48">
              <w:rPr>
                <w:b/>
              </w:rPr>
              <w:t>Fredag den 31. maj 2019</w:t>
            </w:r>
          </w:p>
          <w:p w14:paraId="2D66BFEE" w14:textId="77777777" w:rsidR="001F3D2F" w:rsidRPr="00943F48" w:rsidRDefault="001F3D2F" w:rsidP="00085FC5">
            <w:pPr>
              <w:jc w:val="center"/>
              <w:rPr>
                <w:b/>
              </w:rPr>
            </w:pPr>
          </w:p>
        </w:tc>
      </w:tr>
      <w:tr w:rsidR="001F3D2F" w14:paraId="6DFAB61E" w14:textId="77777777" w:rsidTr="00085FC5">
        <w:tc>
          <w:tcPr>
            <w:tcW w:w="1129" w:type="dxa"/>
          </w:tcPr>
          <w:p w14:paraId="31979FCB" w14:textId="77777777" w:rsidR="001F3D2F" w:rsidRDefault="001F3D2F" w:rsidP="00085FC5">
            <w:r>
              <w:t>09.00</w:t>
            </w:r>
          </w:p>
        </w:tc>
        <w:tc>
          <w:tcPr>
            <w:tcW w:w="6946" w:type="dxa"/>
          </w:tcPr>
          <w:p w14:paraId="20D9ED8A" w14:textId="77777777" w:rsidR="001F3D2F" w:rsidRPr="00BB001A" w:rsidRDefault="001F3D2F" w:rsidP="00085FC5">
            <w:pPr>
              <w:rPr>
                <w:b/>
              </w:rPr>
            </w:pPr>
            <w:r w:rsidRPr="00BB001A">
              <w:rPr>
                <w:b/>
              </w:rPr>
              <w:t>Bibelrefleksion v/ biskop Henrik Wigh-Poulsen</w:t>
            </w:r>
          </w:p>
          <w:p w14:paraId="637A82D9" w14:textId="77777777" w:rsidR="001F3D2F" w:rsidRDefault="001F3D2F" w:rsidP="00085FC5">
            <w:r>
              <w:t>Afholdes i Herning Frikirke, Møllegade 1B (100 meter fra vores telt på Møllegades P-plads)</w:t>
            </w:r>
          </w:p>
        </w:tc>
      </w:tr>
      <w:tr w:rsidR="001F3D2F" w14:paraId="39469685" w14:textId="77777777" w:rsidTr="00085FC5">
        <w:tc>
          <w:tcPr>
            <w:tcW w:w="1129" w:type="dxa"/>
          </w:tcPr>
          <w:p w14:paraId="46297D55" w14:textId="77777777" w:rsidR="001F3D2F" w:rsidRDefault="001F3D2F" w:rsidP="00085FC5"/>
        </w:tc>
        <w:tc>
          <w:tcPr>
            <w:tcW w:w="6946" w:type="dxa"/>
          </w:tcPr>
          <w:p w14:paraId="40B9F707" w14:textId="77777777" w:rsidR="001F3D2F" w:rsidRDefault="001F3D2F" w:rsidP="00085FC5"/>
        </w:tc>
      </w:tr>
      <w:tr w:rsidR="001F3D2F" w14:paraId="1A128134" w14:textId="77777777" w:rsidTr="00085FC5">
        <w:tc>
          <w:tcPr>
            <w:tcW w:w="1129" w:type="dxa"/>
          </w:tcPr>
          <w:p w14:paraId="64093106" w14:textId="77777777" w:rsidR="001F3D2F" w:rsidRDefault="001F3D2F" w:rsidP="00085FC5">
            <w:r>
              <w:t>10:00</w:t>
            </w:r>
          </w:p>
        </w:tc>
        <w:tc>
          <w:tcPr>
            <w:tcW w:w="6946" w:type="dxa"/>
          </w:tcPr>
          <w:p w14:paraId="602F851D" w14:textId="23330E84" w:rsidR="001F3D2F" w:rsidRPr="00961541" w:rsidRDefault="001F3D2F" w:rsidP="00085FC5">
            <w:pPr>
              <w:rPr>
                <w:b/>
              </w:rPr>
            </w:pPr>
            <w:r w:rsidRPr="00BB001A">
              <w:rPr>
                <w:b/>
              </w:rPr>
              <w:t xml:space="preserve">Velkomst, sang og præsentation af formiddagens program </w:t>
            </w:r>
            <w:r w:rsidR="00BB001A" w:rsidRPr="00BB001A">
              <w:rPr>
                <w:b/>
              </w:rPr>
              <w:br/>
            </w:r>
            <w:r w:rsidR="00BF25F0">
              <w:rPr>
                <w:b/>
              </w:rPr>
              <w:t xml:space="preserve">Formand </w:t>
            </w:r>
            <w:r w:rsidRPr="00BB001A">
              <w:rPr>
                <w:b/>
              </w:rPr>
              <w:t>Søren Abildgaard, Landsforeningen af Menighedsråd</w:t>
            </w:r>
          </w:p>
        </w:tc>
      </w:tr>
      <w:tr w:rsidR="001F3D2F" w14:paraId="3814CA5F" w14:textId="77777777" w:rsidTr="00085FC5">
        <w:tc>
          <w:tcPr>
            <w:tcW w:w="1129" w:type="dxa"/>
          </w:tcPr>
          <w:p w14:paraId="52F36F4C" w14:textId="77777777" w:rsidR="001F3D2F" w:rsidRDefault="001F3D2F" w:rsidP="00085FC5"/>
        </w:tc>
        <w:tc>
          <w:tcPr>
            <w:tcW w:w="6946" w:type="dxa"/>
          </w:tcPr>
          <w:p w14:paraId="6001946B" w14:textId="77777777" w:rsidR="001F3D2F" w:rsidRDefault="001F3D2F" w:rsidP="00085FC5">
            <w:r w:rsidRPr="00BB001A">
              <w:rPr>
                <w:b/>
              </w:rPr>
              <w:t>Formiddagens tema tager afsæt i de to sakramenter som er konstituerende for folkekirken som evangelisk-luthersk kirke nemlig dåben og nadveren.</w:t>
            </w:r>
            <w:r>
              <w:t xml:space="preserve"> </w:t>
            </w:r>
            <w:r w:rsidRPr="000B7482">
              <w:t xml:space="preserve">Folkekirkens biskopper har nedsat tre arbejdsudvalg, som skal forberede en bred folkelig debat om gudstjenesten. En af disse arbejdsgrupper handler om dåb og nadver. </w:t>
            </w:r>
          </w:p>
          <w:p w14:paraId="37A7B699" w14:textId="6C6B0D36" w:rsidR="001F3D2F" w:rsidRDefault="001F3D2F" w:rsidP="00085FC5">
            <w:r w:rsidRPr="00BB001A">
              <w:rPr>
                <w:b/>
              </w:rPr>
              <w:t>Facilitator for formiddagens program:</w:t>
            </w:r>
            <w:r>
              <w:t xml:space="preserve"> </w:t>
            </w:r>
            <w:r w:rsidR="00BB001A">
              <w:br/>
            </w:r>
            <w:r w:rsidR="00BB001A" w:rsidRPr="00BB001A">
              <w:rPr>
                <w:b/>
              </w:rPr>
              <w:t>S</w:t>
            </w:r>
            <w:r w:rsidRPr="00BB001A">
              <w:rPr>
                <w:b/>
              </w:rPr>
              <w:t>ognepræst og tidl</w:t>
            </w:r>
            <w:r w:rsidR="00BB001A" w:rsidRPr="00BB001A">
              <w:rPr>
                <w:b/>
              </w:rPr>
              <w:t>.</w:t>
            </w:r>
            <w:r w:rsidRPr="00BB001A">
              <w:rPr>
                <w:b/>
              </w:rPr>
              <w:t xml:space="preserve"> direktør for TV </w:t>
            </w:r>
            <w:proofErr w:type="spellStart"/>
            <w:r w:rsidRPr="00BB001A">
              <w:rPr>
                <w:b/>
              </w:rPr>
              <w:t>MidtVest</w:t>
            </w:r>
            <w:proofErr w:type="spellEnd"/>
            <w:r w:rsidRPr="00BB001A">
              <w:rPr>
                <w:b/>
              </w:rPr>
              <w:t xml:space="preserve"> Ivar Brændgaard</w:t>
            </w:r>
          </w:p>
        </w:tc>
      </w:tr>
      <w:tr w:rsidR="001F3D2F" w14:paraId="7C625BA9" w14:textId="77777777" w:rsidTr="00085FC5">
        <w:tc>
          <w:tcPr>
            <w:tcW w:w="1129" w:type="dxa"/>
          </w:tcPr>
          <w:p w14:paraId="10A48099" w14:textId="77777777" w:rsidR="001F3D2F" w:rsidRDefault="001F3D2F" w:rsidP="00085FC5">
            <w:r>
              <w:t>10.10</w:t>
            </w:r>
          </w:p>
        </w:tc>
        <w:tc>
          <w:tcPr>
            <w:tcW w:w="6946" w:type="dxa"/>
          </w:tcPr>
          <w:p w14:paraId="11E61825" w14:textId="77777777" w:rsidR="001F3D2F" w:rsidRDefault="001F3D2F" w:rsidP="00085FC5">
            <w:r>
              <w:rPr>
                <w:b/>
              </w:rPr>
              <w:t xml:space="preserve">Gudstjenesten i verden </w:t>
            </w:r>
            <w:r w:rsidR="00BB001A">
              <w:rPr>
                <w:b/>
              </w:rPr>
              <w:br/>
            </w:r>
            <w:r w:rsidRPr="00FA752D">
              <w:t>Det hellige, som gudstjenesten afspejler, findes overalt, både i verden og i gudstjenesten. Forskellen er blot, at det er tilstede på en fortættet måde i gudstjenesten. Mennesket kan være ét med det guddommelige hele tiden og overalt i verden, men i gudstjenesten er det forenet med det guddommelige på en særlig intens måde.</w:t>
            </w:r>
          </w:p>
          <w:p w14:paraId="4338FD83" w14:textId="58BA7E36" w:rsidR="001F3D2F" w:rsidRPr="00BB001A" w:rsidRDefault="00BB001A" w:rsidP="00BB001A">
            <w:pPr>
              <w:rPr>
                <w:b/>
              </w:rPr>
            </w:pPr>
            <w:proofErr w:type="gramStart"/>
            <w:r w:rsidRPr="00BB001A">
              <w:rPr>
                <w:b/>
              </w:rPr>
              <w:t>Dr.</w:t>
            </w:r>
            <w:r>
              <w:rPr>
                <w:b/>
              </w:rPr>
              <w:t xml:space="preserve"> </w:t>
            </w:r>
            <w:r w:rsidRPr="00BB001A">
              <w:rPr>
                <w:b/>
              </w:rPr>
              <w:t>theol.</w:t>
            </w:r>
            <w:proofErr w:type="gramEnd"/>
            <w:r w:rsidRPr="00BB001A">
              <w:rPr>
                <w:b/>
              </w:rPr>
              <w:t xml:space="preserve"> Jakob Wolf, Inst</w:t>
            </w:r>
            <w:r w:rsidR="00260462">
              <w:rPr>
                <w:b/>
              </w:rPr>
              <w:t>itut</w:t>
            </w:r>
            <w:r w:rsidRPr="00BB001A">
              <w:rPr>
                <w:b/>
              </w:rPr>
              <w:t xml:space="preserve"> for systematisk teologi, Københavns Universitet</w:t>
            </w:r>
          </w:p>
        </w:tc>
      </w:tr>
      <w:tr w:rsidR="001F3D2F" w14:paraId="5E533C49" w14:textId="77777777" w:rsidTr="00085FC5">
        <w:tc>
          <w:tcPr>
            <w:tcW w:w="1129" w:type="dxa"/>
          </w:tcPr>
          <w:p w14:paraId="646350C3" w14:textId="77777777" w:rsidR="001F3D2F" w:rsidRDefault="001F3D2F" w:rsidP="00085FC5">
            <w:r>
              <w:t>10.30</w:t>
            </w:r>
          </w:p>
        </w:tc>
        <w:tc>
          <w:tcPr>
            <w:tcW w:w="6946" w:type="dxa"/>
          </w:tcPr>
          <w:p w14:paraId="511E381C" w14:textId="77777777" w:rsidR="001F3D2F" w:rsidRPr="00786A7B" w:rsidRDefault="001F3D2F" w:rsidP="00085FC5">
            <w:pPr>
              <w:rPr>
                <w:b/>
              </w:rPr>
            </w:pPr>
            <w:r w:rsidRPr="00786A7B">
              <w:rPr>
                <w:b/>
              </w:rPr>
              <w:t>Nyt nadverritual: Velbekomme!</w:t>
            </w:r>
          </w:p>
          <w:p w14:paraId="0F5B59E6" w14:textId="77777777" w:rsidR="001F3D2F" w:rsidRPr="00786A7B" w:rsidRDefault="001F3D2F" w:rsidP="00085FC5">
            <w:r w:rsidRPr="00786A7B">
              <w:t>Nadveren: et måltid til deling – eller et måltid, der deler os?</w:t>
            </w:r>
          </w:p>
          <w:p w14:paraId="3E948A39" w14:textId="77777777" w:rsidR="001F3D2F" w:rsidRPr="00786A7B" w:rsidRDefault="001F3D2F" w:rsidP="00085FC5">
            <w:r w:rsidRPr="00786A7B">
              <w:t xml:space="preserve">Der er masser af fællesspisning i Folkekirken – men det er sjældent ved nadverbordet! Nadveren er blevet et skelsættende sakramente, som ofte deler menigheden. Men kan vi som lutheranere leve med, at vores ritualer er svære at forstå for det folk, vi er kirke for? </w:t>
            </w:r>
            <w:r>
              <w:t>Få</w:t>
            </w:r>
            <w:r w:rsidRPr="00786A7B">
              <w:t xml:space="preserve"> et bud på et helt nyt nadverritual</w:t>
            </w:r>
            <w:r>
              <w:t xml:space="preserve"> og</w:t>
            </w:r>
            <w:r w:rsidRPr="00786A7B">
              <w:t xml:space="preserve"> hvilke teologiske temaer, som kunne gøre nadveren til et relevant tilbud for den moderne kirkegænger.</w:t>
            </w:r>
          </w:p>
          <w:p w14:paraId="638772FD" w14:textId="1F164DEF" w:rsidR="001F3D2F" w:rsidRPr="00BB001A" w:rsidRDefault="001F3D2F" w:rsidP="00085FC5">
            <w:pPr>
              <w:rPr>
                <w:b/>
              </w:rPr>
            </w:pPr>
            <w:r w:rsidRPr="00BB001A">
              <w:rPr>
                <w:b/>
                <w:color w:val="000000" w:themeColor="text1"/>
              </w:rPr>
              <w:t>Sognepræst Marianne Ju</w:t>
            </w:r>
            <w:r w:rsidR="00F11514">
              <w:rPr>
                <w:b/>
                <w:color w:val="000000" w:themeColor="text1"/>
              </w:rPr>
              <w:t>e</w:t>
            </w:r>
            <w:r w:rsidRPr="00BB001A">
              <w:rPr>
                <w:b/>
                <w:color w:val="000000" w:themeColor="text1"/>
              </w:rPr>
              <w:t xml:space="preserve">l </w:t>
            </w:r>
            <w:proofErr w:type="spellStart"/>
            <w:r w:rsidRPr="00BB001A">
              <w:rPr>
                <w:b/>
                <w:color w:val="000000" w:themeColor="text1"/>
              </w:rPr>
              <w:t>Maagard</w:t>
            </w:r>
            <w:proofErr w:type="spellEnd"/>
            <w:r w:rsidRPr="00BB001A">
              <w:rPr>
                <w:b/>
                <w:color w:val="000000" w:themeColor="text1"/>
              </w:rPr>
              <w:t>, Himmelev</w:t>
            </w:r>
            <w:r w:rsidR="00F11514">
              <w:rPr>
                <w:b/>
                <w:color w:val="000000" w:themeColor="text1"/>
              </w:rPr>
              <w:t xml:space="preserve"> Kirke</w:t>
            </w:r>
          </w:p>
        </w:tc>
      </w:tr>
      <w:tr w:rsidR="001F3D2F" w14:paraId="7BF5039A" w14:textId="77777777" w:rsidTr="00085FC5">
        <w:tc>
          <w:tcPr>
            <w:tcW w:w="1129" w:type="dxa"/>
          </w:tcPr>
          <w:p w14:paraId="3A3C9755" w14:textId="77777777" w:rsidR="001F3D2F" w:rsidRDefault="001F3D2F" w:rsidP="00085FC5">
            <w:r>
              <w:t>10.50</w:t>
            </w:r>
          </w:p>
        </w:tc>
        <w:tc>
          <w:tcPr>
            <w:tcW w:w="6946" w:type="dxa"/>
          </w:tcPr>
          <w:p w14:paraId="4186776A" w14:textId="77777777" w:rsidR="001F3D2F" w:rsidRDefault="001F3D2F" w:rsidP="00085FC5">
            <w:r w:rsidRPr="00455B43">
              <w:rPr>
                <w:b/>
              </w:rPr>
              <w:t>Samvirke mellem præst og menighedsråd om gudstjenestens liturgi</w:t>
            </w:r>
            <w:r>
              <w:t xml:space="preserve"> – med fokus på dåb og nadver</w:t>
            </w:r>
          </w:p>
          <w:p w14:paraId="5E9FE7AF" w14:textId="77777777" w:rsidR="001F3D2F" w:rsidRDefault="001F3D2F" w:rsidP="00085FC5">
            <w:r>
              <w:t>Gudstjenestens liturgi fastlægges i et samvirke mellem præst og menighedsråd og eventuelt med involvering af menigheden. Hvordan bevarer man en balance mellem tradition og fornyelse og hvad er der på spil i forhold til dåb og nadver?</w:t>
            </w:r>
          </w:p>
          <w:p w14:paraId="37881E09" w14:textId="77777777" w:rsidR="001F3D2F" w:rsidRPr="00BB001A" w:rsidRDefault="001F3D2F" w:rsidP="00085FC5">
            <w:pPr>
              <w:rPr>
                <w:b/>
              </w:rPr>
            </w:pPr>
            <w:r w:rsidRPr="00BB001A">
              <w:rPr>
                <w:b/>
              </w:rPr>
              <w:t>Menighedsrådsmedlem Helga Kolby Kristiansen, Fredens Kirke, Aarhus</w:t>
            </w:r>
          </w:p>
        </w:tc>
      </w:tr>
      <w:tr w:rsidR="001F3D2F" w14:paraId="3DABA484" w14:textId="77777777" w:rsidTr="00085FC5">
        <w:tc>
          <w:tcPr>
            <w:tcW w:w="1129" w:type="dxa"/>
          </w:tcPr>
          <w:p w14:paraId="01981DF7" w14:textId="77777777" w:rsidR="001F3D2F" w:rsidRDefault="001F3D2F" w:rsidP="00085FC5">
            <w:r>
              <w:t>11.10</w:t>
            </w:r>
          </w:p>
        </w:tc>
        <w:tc>
          <w:tcPr>
            <w:tcW w:w="6946" w:type="dxa"/>
          </w:tcPr>
          <w:p w14:paraId="43C23950" w14:textId="77777777" w:rsidR="001F3D2F" w:rsidRPr="005D4CA7" w:rsidRDefault="001F3D2F" w:rsidP="00085FC5">
            <w:r w:rsidRPr="00D01936">
              <w:rPr>
                <w:b/>
              </w:rPr>
              <w:t>Dåb og nadver – to skelsættende handlinger</w:t>
            </w:r>
            <w:r w:rsidRPr="005D4CA7">
              <w:t xml:space="preserve"> </w:t>
            </w:r>
          </w:p>
          <w:p w14:paraId="0D1D8ED4" w14:textId="77777777" w:rsidR="001F3D2F" w:rsidRPr="005D4CA7" w:rsidRDefault="001F3D2F" w:rsidP="00085FC5">
            <w:r w:rsidRPr="005D4CA7">
              <w:lastRenderedPageBreak/>
              <w:t>Dåb og nadver er begge sakramenter.</w:t>
            </w:r>
            <w:r>
              <w:t xml:space="preserve"> </w:t>
            </w:r>
            <w:r w:rsidRPr="005D4CA7">
              <w:t>Man bliver dog kun døbt én gang, mens man deltager i nadveren adskillige gange. Hvis man gør det.</w:t>
            </w:r>
          </w:p>
          <w:p w14:paraId="41FD1503" w14:textId="77777777" w:rsidR="001F3D2F" w:rsidRPr="005D4CA7" w:rsidRDefault="001F3D2F" w:rsidP="00085FC5">
            <w:r w:rsidRPr="005D4CA7">
              <w:t>Hvad er et sakramente, hvad sker der, hvad betyder det, hvad er dets rolle i gudstjenesten? - Det er nogle af de spørgsmål en arbejdsgruppe nedsat af biskopperne har drøftet og behandlet og som man kan læse om i den rapport der offentliggøres på Himmelske Dage.</w:t>
            </w:r>
          </w:p>
          <w:p w14:paraId="251BDE32" w14:textId="77777777" w:rsidR="001F3D2F" w:rsidRPr="005D4CA7" w:rsidRDefault="001F3D2F" w:rsidP="00085FC5"/>
          <w:p w14:paraId="3927F04B" w14:textId="77777777" w:rsidR="001F3D2F" w:rsidRDefault="001F3D2F" w:rsidP="00085FC5">
            <w:r w:rsidRPr="005D4CA7">
              <w:t>Oplæg og samtale om sakramenternes rolle i gudstjeneste</w:t>
            </w:r>
            <w:r>
              <w:t xml:space="preserve"> med udgangspunkt i biskop-udvalgets rapport. </w:t>
            </w:r>
          </w:p>
          <w:p w14:paraId="702B06AA" w14:textId="61E6C8F3" w:rsidR="001F3D2F" w:rsidRPr="00961541" w:rsidRDefault="00961541" w:rsidP="00961541">
            <w:pPr>
              <w:rPr>
                <w:b/>
              </w:rPr>
            </w:pPr>
            <w:r w:rsidRPr="00961541">
              <w:rPr>
                <w:b/>
              </w:rPr>
              <w:t>B</w:t>
            </w:r>
            <w:r w:rsidR="001F3D2F" w:rsidRPr="00961541">
              <w:rPr>
                <w:b/>
              </w:rPr>
              <w:t>iskop Tine Lindhardt, Fy</w:t>
            </w:r>
            <w:r w:rsidR="00260462">
              <w:rPr>
                <w:b/>
              </w:rPr>
              <w:t>e</w:t>
            </w:r>
            <w:r w:rsidR="001F3D2F" w:rsidRPr="00961541">
              <w:rPr>
                <w:b/>
              </w:rPr>
              <w:t>ns Stift</w:t>
            </w:r>
          </w:p>
        </w:tc>
      </w:tr>
      <w:tr w:rsidR="001F3D2F" w14:paraId="7411B3F7" w14:textId="77777777" w:rsidTr="00085FC5">
        <w:tc>
          <w:tcPr>
            <w:tcW w:w="1129" w:type="dxa"/>
          </w:tcPr>
          <w:p w14:paraId="7CD3200F" w14:textId="77777777" w:rsidR="001F3D2F" w:rsidRDefault="001F3D2F" w:rsidP="00085FC5">
            <w:r>
              <w:lastRenderedPageBreak/>
              <w:t>11:40</w:t>
            </w:r>
          </w:p>
        </w:tc>
        <w:tc>
          <w:tcPr>
            <w:tcW w:w="6946" w:type="dxa"/>
          </w:tcPr>
          <w:p w14:paraId="4A81E3EC" w14:textId="77777777" w:rsidR="001F3D2F" w:rsidRDefault="001F3D2F" w:rsidP="00085FC5">
            <w:r>
              <w:t>Debat og opsamling</w:t>
            </w:r>
          </w:p>
        </w:tc>
      </w:tr>
      <w:tr w:rsidR="001F3D2F" w14:paraId="2813ED92" w14:textId="77777777" w:rsidTr="00085FC5">
        <w:tc>
          <w:tcPr>
            <w:tcW w:w="8075" w:type="dxa"/>
            <w:gridSpan w:val="2"/>
          </w:tcPr>
          <w:p w14:paraId="663205C3" w14:textId="77777777" w:rsidR="001F3D2F" w:rsidRDefault="001F3D2F" w:rsidP="00085FC5"/>
        </w:tc>
      </w:tr>
      <w:tr w:rsidR="001F3D2F" w14:paraId="2C33F8C4" w14:textId="77777777" w:rsidTr="00085FC5">
        <w:tc>
          <w:tcPr>
            <w:tcW w:w="1129" w:type="dxa"/>
          </w:tcPr>
          <w:p w14:paraId="1F8DCAD0" w14:textId="77777777" w:rsidR="001F3D2F" w:rsidRDefault="001F3D2F" w:rsidP="00085FC5">
            <w:r>
              <w:t>12:00</w:t>
            </w:r>
          </w:p>
        </w:tc>
        <w:tc>
          <w:tcPr>
            <w:tcW w:w="6946" w:type="dxa"/>
          </w:tcPr>
          <w:p w14:paraId="1DAA6010" w14:textId="77777777" w:rsidR="001F3D2F" w:rsidRDefault="001F3D2F" w:rsidP="00085FC5">
            <w:r>
              <w:t>Frokost – pause</w:t>
            </w:r>
          </w:p>
        </w:tc>
      </w:tr>
      <w:tr w:rsidR="001F3D2F" w14:paraId="55F804BD" w14:textId="77777777" w:rsidTr="00085FC5">
        <w:tc>
          <w:tcPr>
            <w:tcW w:w="8075" w:type="dxa"/>
            <w:gridSpan w:val="2"/>
          </w:tcPr>
          <w:p w14:paraId="60DB3E75" w14:textId="77777777" w:rsidR="001F3D2F" w:rsidRDefault="001F3D2F" w:rsidP="00085FC5"/>
        </w:tc>
      </w:tr>
      <w:tr w:rsidR="001F3D2F" w14:paraId="55533F64" w14:textId="77777777" w:rsidTr="00085FC5">
        <w:tc>
          <w:tcPr>
            <w:tcW w:w="1129" w:type="dxa"/>
          </w:tcPr>
          <w:p w14:paraId="26DAB8A1" w14:textId="77777777" w:rsidR="001F3D2F" w:rsidRDefault="001F3D2F" w:rsidP="00085FC5">
            <w:r>
              <w:t>13:00</w:t>
            </w:r>
          </w:p>
        </w:tc>
        <w:tc>
          <w:tcPr>
            <w:tcW w:w="6946" w:type="dxa"/>
          </w:tcPr>
          <w:p w14:paraId="340C422B" w14:textId="0B41C996" w:rsidR="001F3D2F" w:rsidRDefault="001F3D2F" w:rsidP="00961541">
            <w:r w:rsidRPr="00967D96">
              <w:rPr>
                <w:b/>
              </w:rPr>
              <w:t>Velkomst, sang og præsentation af eftermiddagens program</w:t>
            </w:r>
            <w:r>
              <w:t xml:space="preserve"> </w:t>
            </w:r>
            <w:r w:rsidR="00BB001A">
              <w:br/>
            </w:r>
            <w:r w:rsidR="00BF25F0">
              <w:rPr>
                <w:b/>
              </w:rPr>
              <w:t xml:space="preserve">Formand </w:t>
            </w:r>
            <w:r w:rsidRPr="00BB001A">
              <w:rPr>
                <w:b/>
              </w:rPr>
              <w:t>Søren Abildgaard</w:t>
            </w:r>
            <w:r w:rsidR="00BB001A" w:rsidRPr="00BB001A">
              <w:rPr>
                <w:b/>
              </w:rPr>
              <w:t>, Landsforeningen af Menighedsråd</w:t>
            </w:r>
          </w:p>
        </w:tc>
      </w:tr>
      <w:tr w:rsidR="001F3D2F" w14:paraId="2B1E5926" w14:textId="77777777" w:rsidTr="00085FC5">
        <w:tc>
          <w:tcPr>
            <w:tcW w:w="1129" w:type="dxa"/>
          </w:tcPr>
          <w:p w14:paraId="75B3BC03" w14:textId="77777777" w:rsidR="001F3D2F" w:rsidRDefault="001F3D2F" w:rsidP="00085FC5"/>
        </w:tc>
        <w:tc>
          <w:tcPr>
            <w:tcW w:w="6946" w:type="dxa"/>
          </w:tcPr>
          <w:p w14:paraId="0B40B362" w14:textId="77777777" w:rsidR="001F3D2F" w:rsidRDefault="001F3D2F" w:rsidP="00085FC5">
            <w:r>
              <w:t>Omdrejningspunktet for eftermiddagens oplæg er folkekirkens mission og diakoni. Det vil ske ved både at belyse det danske, det folkelige og det kirkelige</w:t>
            </w:r>
          </w:p>
          <w:p w14:paraId="4C2E667B" w14:textId="77777777" w:rsidR="001F3D2F" w:rsidRDefault="001F3D2F" w:rsidP="00085FC5">
            <w:r>
              <w:t>Facilitator for eftermiddagens program: Journalist Gertrud Højlund</w:t>
            </w:r>
          </w:p>
        </w:tc>
      </w:tr>
      <w:tr w:rsidR="001F3D2F" w14:paraId="4B0B9CEF" w14:textId="77777777" w:rsidTr="00085FC5">
        <w:tc>
          <w:tcPr>
            <w:tcW w:w="1129" w:type="dxa"/>
          </w:tcPr>
          <w:p w14:paraId="464EBFD3" w14:textId="77777777" w:rsidR="001F3D2F" w:rsidRDefault="001F3D2F" w:rsidP="00085FC5">
            <w:r>
              <w:t>13.10</w:t>
            </w:r>
          </w:p>
        </w:tc>
        <w:tc>
          <w:tcPr>
            <w:tcW w:w="6946" w:type="dxa"/>
          </w:tcPr>
          <w:p w14:paraId="5621E442" w14:textId="77777777" w:rsidR="001F3D2F" w:rsidRDefault="001F3D2F" w:rsidP="00085FC5">
            <w:pPr>
              <w:rPr>
                <w:b/>
              </w:rPr>
            </w:pPr>
            <w:r w:rsidRPr="00455B43">
              <w:rPr>
                <w:b/>
              </w:rPr>
              <w:t xml:space="preserve">En </w:t>
            </w:r>
            <w:proofErr w:type="spellStart"/>
            <w:r w:rsidRPr="00455B43">
              <w:rPr>
                <w:b/>
              </w:rPr>
              <w:t>missional</w:t>
            </w:r>
            <w:proofErr w:type="spellEnd"/>
            <w:r w:rsidRPr="00455B43">
              <w:rPr>
                <w:b/>
              </w:rPr>
              <w:t xml:space="preserve"> folkekirke – er det muligt?</w:t>
            </w:r>
          </w:p>
          <w:p w14:paraId="6D3E9350" w14:textId="77777777" w:rsidR="001F3D2F" w:rsidRDefault="001F3D2F" w:rsidP="00085FC5">
            <w:pPr>
              <w:rPr>
                <w:rFonts w:ascii="Calibri" w:eastAsiaTheme="minorEastAsia" w:hAnsi="Calibri"/>
                <w:color w:val="000000"/>
              </w:rPr>
            </w:pPr>
            <w:r>
              <w:rPr>
                <w:color w:val="000000"/>
              </w:rPr>
              <w:t xml:space="preserve">En </w:t>
            </w:r>
            <w:proofErr w:type="spellStart"/>
            <w:r>
              <w:rPr>
                <w:color w:val="000000"/>
              </w:rPr>
              <w:t>missional</w:t>
            </w:r>
            <w:proofErr w:type="spellEnd"/>
            <w:r>
              <w:rPr>
                <w:color w:val="000000"/>
              </w:rPr>
              <w:t xml:space="preserve"> folkekirke er en kirke for hele folket. En gæstfri kirke, hvor alle er inviteret med til festen. En kirke, der engagerer sig i samfundet. En kirke, hvor vi deler de gode nyheder med hinanden og samtaler om tro. Det er ikke bare en mulighed, men det, kirken er sat i verden for.</w:t>
            </w:r>
          </w:p>
          <w:p w14:paraId="14A64E04" w14:textId="77777777" w:rsidR="001F3D2F" w:rsidRPr="00BB001A" w:rsidRDefault="00967D96" w:rsidP="00085FC5">
            <w:pPr>
              <w:rPr>
                <w:b/>
              </w:rPr>
            </w:pPr>
            <w:r>
              <w:rPr>
                <w:b/>
              </w:rPr>
              <w:t>K</w:t>
            </w:r>
            <w:r w:rsidR="001F3D2F" w:rsidRPr="00BB001A">
              <w:rPr>
                <w:b/>
              </w:rPr>
              <w:t xml:space="preserve">onsulent og formand for Folkekirkens Mellemkirkelige Råd </w:t>
            </w:r>
            <w:r w:rsidR="00BB001A" w:rsidRPr="00BB001A">
              <w:rPr>
                <w:b/>
              </w:rPr>
              <w:br/>
            </w:r>
            <w:r w:rsidR="001F3D2F" w:rsidRPr="00BB001A">
              <w:rPr>
                <w:b/>
              </w:rPr>
              <w:t>Mogens S. Mogensen</w:t>
            </w:r>
          </w:p>
        </w:tc>
      </w:tr>
      <w:tr w:rsidR="001F3D2F" w14:paraId="6E97AAD3" w14:textId="77777777" w:rsidTr="00085FC5">
        <w:tc>
          <w:tcPr>
            <w:tcW w:w="1129" w:type="dxa"/>
          </w:tcPr>
          <w:p w14:paraId="1790607B" w14:textId="77777777" w:rsidR="001F3D2F" w:rsidRDefault="001F3D2F" w:rsidP="00085FC5">
            <w:r>
              <w:t>13.45</w:t>
            </w:r>
          </w:p>
        </w:tc>
        <w:tc>
          <w:tcPr>
            <w:tcW w:w="6946" w:type="dxa"/>
          </w:tcPr>
          <w:p w14:paraId="18D2187E" w14:textId="77777777" w:rsidR="001F3D2F" w:rsidRPr="00455B43" w:rsidRDefault="001F3D2F" w:rsidP="00085FC5">
            <w:pPr>
              <w:rPr>
                <w:b/>
              </w:rPr>
            </w:pPr>
            <w:r w:rsidRPr="00455B43">
              <w:rPr>
                <w:b/>
              </w:rPr>
              <w:t>Den samfundstilpassende folkekirke</w:t>
            </w:r>
          </w:p>
          <w:p w14:paraId="4F024A07" w14:textId="77777777" w:rsidR="001F3D2F" w:rsidRDefault="001F3D2F" w:rsidP="00085FC5">
            <w:r>
              <w:t xml:space="preserve">Det stod skrevet allerede på folkekirkens dåbsattest, Grundloven af 1849, at folkekirken skulle være del af og tilpasse sig det danske samfund. Menighedsrådsloven fra 1903 cementerede, at folkekirken er kirke for alle i sognet, og ikke kun for de aktive. I dag lever vi i et samfund, som styres efter markedsøkonomiske principper. Folkekirken følger med, og omstiller sig til noget, der ligner et marked for religiøse og kulturelle tilbud. Men adskiller det sig i bund og grund fra det, som folkekirken altid har gjort?  </w:t>
            </w:r>
          </w:p>
          <w:p w14:paraId="25DEC77C" w14:textId="77777777" w:rsidR="001F3D2F" w:rsidRPr="00967D96" w:rsidRDefault="00967D96" w:rsidP="00085FC5">
            <w:pPr>
              <w:rPr>
                <w:b/>
                <w:color w:val="000000" w:themeColor="text1"/>
              </w:rPr>
            </w:pPr>
            <w:bookmarkStart w:id="3" w:name="_Hlk2332155"/>
            <w:r w:rsidRPr="00967D96">
              <w:rPr>
                <w:b/>
              </w:rPr>
              <w:t>T</w:t>
            </w:r>
            <w:r w:rsidR="001F3D2F" w:rsidRPr="00967D96">
              <w:rPr>
                <w:b/>
              </w:rPr>
              <w:t xml:space="preserve">eologisk </w:t>
            </w:r>
            <w:r w:rsidR="001F3D2F" w:rsidRPr="00967D96">
              <w:rPr>
                <w:b/>
                <w:color w:val="000000" w:themeColor="text1"/>
              </w:rPr>
              <w:t>konsulent</w:t>
            </w:r>
            <w:r w:rsidR="00AF358D">
              <w:rPr>
                <w:b/>
                <w:color w:val="000000" w:themeColor="text1"/>
              </w:rPr>
              <w:t xml:space="preserve">, Lolland-Falsters Stift, postdoc </w:t>
            </w:r>
            <w:r w:rsidR="001F3D2F" w:rsidRPr="00967D96">
              <w:rPr>
                <w:b/>
                <w:color w:val="000000" w:themeColor="text1"/>
              </w:rPr>
              <w:t>Karen Marie Leth-Nissen</w:t>
            </w:r>
            <w:r w:rsidR="00AF358D">
              <w:rPr>
                <w:b/>
                <w:color w:val="000000" w:themeColor="text1"/>
              </w:rPr>
              <w:t>, Københavns Universitet</w:t>
            </w:r>
            <w:bookmarkEnd w:id="3"/>
          </w:p>
        </w:tc>
      </w:tr>
      <w:tr w:rsidR="001F3D2F" w14:paraId="2E56CD9B" w14:textId="77777777" w:rsidTr="00085FC5">
        <w:tc>
          <w:tcPr>
            <w:tcW w:w="1129" w:type="dxa"/>
          </w:tcPr>
          <w:p w14:paraId="6456F763" w14:textId="79FE90C2" w:rsidR="001F3D2F" w:rsidRDefault="00260462" w:rsidP="00085FC5">
            <w:r>
              <w:t>14.20</w:t>
            </w:r>
          </w:p>
        </w:tc>
        <w:tc>
          <w:tcPr>
            <w:tcW w:w="6946" w:type="dxa"/>
          </w:tcPr>
          <w:p w14:paraId="775D86F9" w14:textId="4DE2E2D7" w:rsidR="001F3D2F" w:rsidRPr="00BB001A" w:rsidRDefault="00260462" w:rsidP="00085FC5">
            <w:pPr>
              <w:rPr>
                <w:b/>
                <w:color w:val="000000" w:themeColor="text1"/>
              </w:rPr>
            </w:pPr>
            <w:r>
              <w:rPr>
                <w:b/>
                <w:color w:val="000000" w:themeColor="text1"/>
              </w:rPr>
              <w:t>Hvad betyder det ’danske’ i den danske folkekirke?</w:t>
            </w:r>
            <w:r>
              <w:rPr>
                <w:b/>
                <w:color w:val="000000" w:themeColor="text1"/>
              </w:rPr>
              <w:br/>
            </w:r>
            <w:r w:rsidR="001F3D2F" w:rsidRPr="00BB001A">
              <w:rPr>
                <w:b/>
                <w:color w:val="000000" w:themeColor="text1"/>
              </w:rPr>
              <w:t>Samtalesalon mellem sognepræst og MF Chr. Langballe og professor</w:t>
            </w:r>
            <w:r w:rsidR="00BB001A" w:rsidRPr="00BB001A">
              <w:rPr>
                <w:b/>
                <w:color w:val="000000" w:themeColor="text1"/>
              </w:rPr>
              <w:t xml:space="preserve"> MSO</w:t>
            </w:r>
            <w:r w:rsidR="001F3D2F" w:rsidRPr="00BB001A">
              <w:rPr>
                <w:b/>
                <w:color w:val="000000" w:themeColor="text1"/>
              </w:rPr>
              <w:t xml:space="preserve"> Peter Lodberg, Aarhus Universitet </w:t>
            </w:r>
          </w:p>
          <w:p w14:paraId="5A1001E1" w14:textId="77777777" w:rsidR="001F3D2F" w:rsidRPr="00BB001A" w:rsidRDefault="001F3D2F" w:rsidP="00085FC5">
            <w:pPr>
              <w:rPr>
                <w:rFonts w:cs="Arial"/>
                <w:color w:val="000000"/>
                <w:spacing w:val="5"/>
                <w:shd w:val="clear" w:color="auto" w:fill="FFFFFF"/>
              </w:rPr>
            </w:pPr>
            <w:r w:rsidRPr="00BB001A">
              <w:rPr>
                <w:rFonts w:cs="Arial"/>
                <w:color w:val="000000" w:themeColor="text1"/>
              </w:rPr>
              <w:t xml:space="preserve">I Danmarkskanon står der om den kristne kulturarv: </w:t>
            </w:r>
            <w:r w:rsidRPr="00BB001A">
              <w:rPr>
                <w:rFonts w:cs="Arial"/>
                <w:color w:val="000000"/>
                <w:spacing w:val="5"/>
                <w:shd w:val="clear" w:color="auto" w:fill="FFFFFF"/>
              </w:rPr>
              <w:t xml:space="preserve">Folkekirken spiller således en stor rolle for opfattelsen af det folkelige fællesskab. Det nationale træk ved kirken kan ses som en styrke for fællesskabsfølelsen, men kan samtidig udgøre et problem i et samfund, </w:t>
            </w:r>
            <w:r w:rsidRPr="00BB001A">
              <w:rPr>
                <w:rFonts w:cs="Arial"/>
                <w:color w:val="000000"/>
                <w:spacing w:val="5"/>
                <w:shd w:val="clear" w:color="auto" w:fill="FFFFFF"/>
              </w:rPr>
              <w:lastRenderedPageBreak/>
              <w:t>der rummer mennesker med anden kristen identitet eller andre religioner, eller som ikke har nogen religion.</w:t>
            </w:r>
          </w:p>
          <w:p w14:paraId="332505A8" w14:textId="77777777" w:rsidR="001F3D2F" w:rsidRPr="00B31805" w:rsidRDefault="001F3D2F" w:rsidP="00085FC5">
            <w:pPr>
              <w:rPr>
                <w:color w:val="000000" w:themeColor="text1"/>
              </w:rPr>
            </w:pPr>
            <w:r w:rsidRPr="00BB001A">
              <w:rPr>
                <w:rFonts w:cs="Arial"/>
                <w:color w:val="000000"/>
                <w:spacing w:val="5"/>
                <w:shd w:val="clear" w:color="auto" w:fill="FFFFFF"/>
              </w:rPr>
              <w:t>Hvad er de særlige nationale træk ved Folkekirken?</w:t>
            </w:r>
          </w:p>
        </w:tc>
      </w:tr>
      <w:tr w:rsidR="001F3D2F" w14:paraId="3C1602F2" w14:textId="77777777" w:rsidTr="00085FC5">
        <w:tc>
          <w:tcPr>
            <w:tcW w:w="8075" w:type="dxa"/>
            <w:gridSpan w:val="2"/>
          </w:tcPr>
          <w:p w14:paraId="531A8966" w14:textId="77777777" w:rsidR="001F3D2F" w:rsidRPr="00B31805" w:rsidRDefault="001F3D2F" w:rsidP="00085FC5">
            <w:pPr>
              <w:rPr>
                <w:color w:val="000000" w:themeColor="text1"/>
              </w:rPr>
            </w:pPr>
          </w:p>
        </w:tc>
      </w:tr>
      <w:tr w:rsidR="001F3D2F" w14:paraId="2421C446" w14:textId="77777777" w:rsidTr="00085FC5">
        <w:tc>
          <w:tcPr>
            <w:tcW w:w="1129" w:type="dxa"/>
          </w:tcPr>
          <w:p w14:paraId="337BBF2D" w14:textId="77777777" w:rsidR="001F3D2F" w:rsidRDefault="001F3D2F" w:rsidP="00085FC5">
            <w:r>
              <w:t>15.00</w:t>
            </w:r>
          </w:p>
        </w:tc>
        <w:tc>
          <w:tcPr>
            <w:tcW w:w="6946" w:type="dxa"/>
          </w:tcPr>
          <w:p w14:paraId="2D620335" w14:textId="77777777" w:rsidR="001F3D2F" w:rsidRPr="00B31805" w:rsidRDefault="001F3D2F" w:rsidP="00085FC5">
            <w:pPr>
              <w:rPr>
                <w:color w:val="000000" w:themeColor="text1"/>
              </w:rPr>
            </w:pPr>
            <w:r w:rsidRPr="00B31805">
              <w:rPr>
                <w:color w:val="000000" w:themeColor="text1"/>
              </w:rPr>
              <w:t>Kaffepause</w:t>
            </w:r>
          </w:p>
        </w:tc>
      </w:tr>
      <w:tr w:rsidR="001F3D2F" w14:paraId="6ECA293B" w14:textId="77777777" w:rsidTr="00085FC5">
        <w:tc>
          <w:tcPr>
            <w:tcW w:w="8075" w:type="dxa"/>
            <w:gridSpan w:val="2"/>
          </w:tcPr>
          <w:p w14:paraId="3E7377DD" w14:textId="77777777" w:rsidR="001F3D2F" w:rsidRPr="00B31805" w:rsidRDefault="001F3D2F" w:rsidP="00085FC5">
            <w:pPr>
              <w:rPr>
                <w:color w:val="000000" w:themeColor="text1"/>
              </w:rPr>
            </w:pPr>
          </w:p>
        </w:tc>
      </w:tr>
      <w:tr w:rsidR="001F3D2F" w14:paraId="7DB70162" w14:textId="77777777" w:rsidTr="00085FC5">
        <w:tc>
          <w:tcPr>
            <w:tcW w:w="1129" w:type="dxa"/>
          </w:tcPr>
          <w:p w14:paraId="5C9CB55E" w14:textId="77777777" w:rsidR="001F3D2F" w:rsidRDefault="001F3D2F" w:rsidP="00085FC5">
            <w:r>
              <w:t>15.20</w:t>
            </w:r>
          </w:p>
        </w:tc>
        <w:tc>
          <w:tcPr>
            <w:tcW w:w="6946" w:type="dxa"/>
          </w:tcPr>
          <w:p w14:paraId="02E6B796" w14:textId="77777777" w:rsidR="001F3D2F" w:rsidRPr="00425CA6" w:rsidRDefault="001F3D2F" w:rsidP="00085FC5">
            <w:pPr>
              <w:rPr>
                <w:b/>
                <w:color w:val="000000" w:themeColor="text1"/>
              </w:rPr>
            </w:pPr>
            <w:r w:rsidRPr="00425CA6">
              <w:rPr>
                <w:b/>
                <w:color w:val="000000" w:themeColor="text1"/>
              </w:rPr>
              <w:t xml:space="preserve">Kirkens dialog med samfundet. Hvad er og kan vi være fælles om? </w:t>
            </w:r>
          </w:p>
          <w:p w14:paraId="681DA033" w14:textId="77777777" w:rsidR="001F3D2F" w:rsidRDefault="001F3D2F" w:rsidP="00085FC5">
            <w:pPr>
              <w:rPr>
                <w:color w:val="000000" w:themeColor="text1"/>
              </w:rPr>
            </w:pPr>
            <w:r>
              <w:rPr>
                <w:color w:val="000000" w:themeColor="text1"/>
              </w:rPr>
              <w:t>I Danmark har vi en luthersk folkekirke. Der har altid været en levende dialog mellem kirke og stat. Samtidig har der været en gensidig forståelse for at kirken ikke som samlet institution blander sig i politik, og at politikerne ikke blandede sig i kirkens indre anliggender. Men behandlingen af flere love, der berører det religiøse område, og en strammere udlændingepolitik, på den ene side, og et stadig mere markant samarbejde mellem folkekirken og kommunerne på den anden side – rejser spørgsmålet om, hvordan vi som kirke ser os selv som aktør i det offentlige rum.</w:t>
            </w:r>
          </w:p>
          <w:p w14:paraId="5397B2E6" w14:textId="77777777" w:rsidR="001F3D2F" w:rsidRPr="00BB001A" w:rsidRDefault="00967D96" w:rsidP="00085FC5">
            <w:pPr>
              <w:rPr>
                <w:b/>
                <w:color w:val="000000" w:themeColor="text1"/>
              </w:rPr>
            </w:pPr>
            <w:r>
              <w:rPr>
                <w:b/>
                <w:color w:val="000000" w:themeColor="text1"/>
              </w:rPr>
              <w:t>B</w:t>
            </w:r>
            <w:r w:rsidR="001F3D2F" w:rsidRPr="00BB001A">
              <w:rPr>
                <w:b/>
                <w:color w:val="000000" w:themeColor="text1"/>
              </w:rPr>
              <w:t>iskop Henrik Stubkjær, Viborg Stift</w:t>
            </w:r>
          </w:p>
        </w:tc>
      </w:tr>
      <w:tr w:rsidR="001F3D2F" w14:paraId="38DAD052" w14:textId="77777777" w:rsidTr="00085FC5">
        <w:tc>
          <w:tcPr>
            <w:tcW w:w="1129" w:type="dxa"/>
          </w:tcPr>
          <w:p w14:paraId="70BD1904" w14:textId="77777777" w:rsidR="001F3D2F" w:rsidRDefault="001F3D2F" w:rsidP="00085FC5">
            <w:r>
              <w:t>16.00</w:t>
            </w:r>
          </w:p>
        </w:tc>
        <w:tc>
          <w:tcPr>
            <w:tcW w:w="6946" w:type="dxa"/>
          </w:tcPr>
          <w:p w14:paraId="21759794" w14:textId="77777777" w:rsidR="001F3D2F" w:rsidRPr="00AA207D" w:rsidRDefault="001F3D2F" w:rsidP="00085FC5">
            <w:pPr>
              <w:rPr>
                <w:b/>
              </w:rPr>
            </w:pPr>
            <w:r w:rsidRPr="00AA207D">
              <w:rPr>
                <w:b/>
              </w:rPr>
              <w:t xml:space="preserve">Er kirken for de stærke blot? </w:t>
            </w:r>
          </w:p>
          <w:p w14:paraId="3744DC9C" w14:textId="77777777" w:rsidR="001F3D2F" w:rsidRPr="00AA207D" w:rsidRDefault="001F3D2F" w:rsidP="00085FC5">
            <w:r>
              <w:t xml:space="preserve">Alle er velkomne! </w:t>
            </w:r>
            <w:r w:rsidRPr="00AA207D">
              <w:t xml:space="preserve">Åbne døre og åbne arrangementer rækker ikke. Det kræver vilje at ville nå mennesker, der står udsat i vores samfund, og det kalder på nye tilgange, hvis Folkekirken skal flytte sig ud over gode intentioner. Folkekirken har så meget at byde på som netværks- og fællesskaber i et fragmenteret samfund, hvor vi i stigende grad tenderet til at omgive os med mennesker, der ligner os selv. Men en folkekirke der rækker ud til mennesker på samfundets kanter, kommer ikke af sig selv. </w:t>
            </w:r>
          </w:p>
          <w:p w14:paraId="67D03053" w14:textId="14A3D7FD" w:rsidR="001F3D2F" w:rsidRPr="00BB001A" w:rsidRDefault="00B31D81" w:rsidP="00085FC5">
            <w:pPr>
              <w:rPr>
                <w:b/>
              </w:rPr>
            </w:pPr>
            <w:r>
              <w:rPr>
                <w:b/>
              </w:rPr>
              <w:t xml:space="preserve">Generalsekretær </w:t>
            </w:r>
            <w:r w:rsidR="001F3D2F" w:rsidRPr="00BB001A">
              <w:rPr>
                <w:b/>
              </w:rPr>
              <w:t>Morten Skov Mogensen, KFUM’s sociale arbejde</w:t>
            </w:r>
          </w:p>
        </w:tc>
      </w:tr>
      <w:tr w:rsidR="001F3D2F" w14:paraId="51B60D06" w14:textId="77777777" w:rsidTr="00085FC5">
        <w:tc>
          <w:tcPr>
            <w:tcW w:w="1129" w:type="dxa"/>
          </w:tcPr>
          <w:p w14:paraId="3D76B068" w14:textId="77777777" w:rsidR="001F3D2F" w:rsidRDefault="001F3D2F" w:rsidP="00085FC5">
            <w:r>
              <w:t>16:40</w:t>
            </w:r>
          </w:p>
        </w:tc>
        <w:tc>
          <w:tcPr>
            <w:tcW w:w="6946" w:type="dxa"/>
          </w:tcPr>
          <w:p w14:paraId="0D5A5EB9" w14:textId="77777777" w:rsidR="001F3D2F" w:rsidRPr="00967D96" w:rsidRDefault="001F3D2F" w:rsidP="00085FC5">
            <w:pPr>
              <w:rPr>
                <w:b/>
              </w:rPr>
            </w:pPr>
            <w:r w:rsidRPr="00967D96">
              <w:rPr>
                <w:b/>
              </w:rPr>
              <w:t>Debat og opsamling</w:t>
            </w:r>
          </w:p>
          <w:p w14:paraId="5EF0A9FC" w14:textId="77777777" w:rsidR="001F3D2F" w:rsidRDefault="001F3D2F" w:rsidP="00085FC5"/>
        </w:tc>
      </w:tr>
      <w:tr w:rsidR="001F3D2F" w14:paraId="10861C54" w14:textId="77777777" w:rsidTr="00085FC5">
        <w:tc>
          <w:tcPr>
            <w:tcW w:w="1129" w:type="dxa"/>
          </w:tcPr>
          <w:p w14:paraId="501E8F46" w14:textId="77777777" w:rsidR="001F3D2F" w:rsidRDefault="001F3D2F" w:rsidP="00085FC5">
            <w:r>
              <w:t>17:15</w:t>
            </w:r>
          </w:p>
        </w:tc>
        <w:tc>
          <w:tcPr>
            <w:tcW w:w="6946" w:type="dxa"/>
          </w:tcPr>
          <w:p w14:paraId="3F6B4014" w14:textId="62D435C7" w:rsidR="001F3D2F" w:rsidRPr="00967D96" w:rsidRDefault="001F3D2F" w:rsidP="00085FC5">
            <w:pPr>
              <w:rPr>
                <w:b/>
              </w:rPr>
            </w:pPr>
            <w:r w:rsidRPr="00967D96">
              <w:rPr>
                <w:b/>
              </w:rPr>
              <w:t xml:space="preserve">Sang og afslutning på dagen </w:t>
            </w:r>
            <w:r w:rsidR="00BB001A" w:rsidRPr="00967D96">
              <w:rPr>
                <w:b/>
              </w:rPr>
              <w:br/>
            </w:r>
            <w:r w:rsidR="00BF25F0">
              <w:rPr>
                <w:b/>
              </w:rPr>
              <w:t xml:space="preserve">Formand </w:t>
            </w:r>
            <w:r w:rsidRPr="00967D96">
              <w:rPr>
                <w:b/>
              </w:rPr>
              <w:t>Søren Abildgaard</w:t>
            </w:r>
            <w:r w:rsidR="00BB001A" w:rsidRPr="00967D96">
              <w:rPr>
                <w:b/>
              </w:rPr>
              <w:t>, Landsforeningen af Menighedsråd</w:t>
            </w:r>
          </w:p>
        </w:tc>
      </w:tr>
      <w:bookmarkEnd w:id="1"/>
      <w:bookmarkEnd w:id="2"/>
    </w:tbl>
    <w:p w14:paraId="03F98CEC" w14:textId="77777777" w:rsidR="001F3D2F" w:rsidRDefault="001F3D2F" w:rsidP="001F3D2F">
      <w:pPr>
        <w:spacing w:line="276" w:lineRule="auto"/>
      </w:pPr>
    </w:p>
    <w:p w14:paraId="179FFB60" w14:textId="77777777" w:rsidR="000D141C" w:rsidRDefault="00F23757"/>
    <w:p w14:paraId="6F7B49D8" w14:textId="77777777" w:rsidR="00967D96" w:rsidRDefault="00967D96"/>
    <w:p w14:paraId="71ABEE0E" w14:textId="488E3954" w:rsidR="00103C29" w:rsidRDefault="00415B0F" w:rsidP="00103C29">
      <w:r w:rsidRPr="00967D96">
        <w:rPr>
          <w:i/>
        </w:rPr>
        <w:t xml:space="preserve">Folkekirkemødet er arrangeret af </w:t>
      </w:r>
      <w:r w:rsidR="009F3937" w:rsidRPr="00967D96">
        <w:rPr>
          <w:i/>
        </w:rPr>
        <w:t>b</w:t>
      </w:r>
      <w:r w:rsidRPr="00967D96">
        <w:rPr>
          <w:i/>
        </w:rPr>
        <w:t>iskopperne, Indre Mission, Grundtvigsk Forum, Kirkefondet, Præsteforeningen, Dansk Diakoniråd, Dansk Missionsråd, Folkekirkens Mellemkirkelige Råd, FDF</w:t>
      </w:r>
      <w:r w:rsidR="00BF25F0">
        <w:rPr>
          <w:i/>
        </w:rPr>
        <w:t>,</w:t>
      </w:r>
      <w:r w:rsidR="00667A84">
        <w:rPr>
          <w:i/>
        </w:rPr>
        <w:t xml:space="preserve"> </w:t>
      </w:r>
      <w:r w:rsidRPr="00967D96">
        <w:rPr>
          <w:i/>
        </w:rPr>
        <w:t>KFUM og KFUK i Danmark</w:t>
      </w:r>
      <w:r w:rsidR="00BF25F0">
        <w:rPr>
          <w:i/>
        </w:rPr>
        <w:t xml:space="preserve"> og Landsforeningen af Menighedsråd</w:t>
      </w:r>
      <w:r>
        <w:t>.</w:t>
      </w:r>
      <w:r w:rsidR="00103C29">
        <w:t xml:space="preserve"> </w:t>
      </w:r>
    </w:p>
    <w:p w14:paraId="6C90CBFA" w14:textId="09EE27F1" w:rsidR="00103C29" w:rsidRDefault="00103C29" w:rsidP="00103C29">
      <w:pPr>
        <w:jc w:val="center"/>
      </w:pPr>
    </w:p>
    <w:p w14:paraId="107EEE3E" w14:textId="70868202" w:rsidR="00103C29" w:rsidRDefault="00103C29" w:rsidP="00415B0F"/>
    <w:p w14:paraId="73367D7C" w14:textId="734AF29A" w:rsidR="00103C29" w:rsidRDefault="00103C29" w:rsidP="00415B0F">
      <w:r>
        <w:t xml:space="preserve">    </w:t>
      </w:r>
    </w:p>
    <w:p w14:paraId="4ED55FA9" w14:textId="6AC3BC38" w:rsidR="00D45B46" w:rsidRDefault="00D45B46" w:rsidP="00415B0F"/>
    <w:p w14:paraId="7218AAC6" w14:textId="163B4312" w:rsidR="00D45B46" w:rsidRDefault="00103C29" w:rsidP="00415B0F">
      <w:r>
        <w:t xml:space="preserve">    </w:t>
      </w:r>
    </w:p>
    <w:p w14:paraId="6ED4AD49" w14:textId="3946F0EE" w:rsidR="00103C29" w:rsidRDefault="00103C29" w:rsidP="00103C29">
      <w:pPr>
        <w:jc w:val="center"/>
      </w:pPr>
      <w:r>
        <w:rPr>
          <w:noProof/>
        </w:rPr>
        <w:drawing>
          <wp:anchor distT="0" distB="0" distL="114300" distR="114300" simplePos="0" relativeHeight="251658240" behindDoc="1" locked="0" layoutInCell="1" allowOverlap="1" wp14:anchorId="29DFE611" wp14:editId="07D6576D">
            <wp:simplePos x="0" y="0"/>
            <wp:positionH relativeFrom="column">
              <wp:posOffset>1533525</wp:posOffset>
            </wp:positionH>
            <wp:positionV relativeFrom="paragraph">
              <wp:posOffset>-737235</wp:posOffset>
            </wp:positionV>
            <wp:extent cx="889000" cy="889000"/>
            <wp:effectExtent l="0" t="0" r="0" b="0"/>
            <wp:wrapTight wrapText="bothSides">
              <wp:wrapPolygon edited="0">
                <wp:start x="7406" y="2314"/>
                <wp:lineTo x="4629" y="5091"/>
                <wp:lineTo x="2314" y="8794"/>
                <wp:lineTo x="2314" y="12960"/>
                <wp:lineTo x="6017" y="18051"/>
                <wp:lineTo x="7869" y="18977"/>
                <wp:lineTo x="13886" y="18977"/>
                <wp:lineTo x="15274" y="18051"/>
                <wp:lineTo x="18977" y="12497"/>
                <wp:lineTo x="19440" y="9257"/>
                <wp:lineTo x="15737" y="4166"/>
                <wp:lineTo x="13423" y="2314"/>
                <wp:lineTo x="7406" y="2314"/>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15259032" w14:textId="133A1E17" w:rsidR="001F3D2F" w:rsidRDefault="001F3D2F"/>
    <w:sectPr w:rsidR="001F3D2F" w:rsidSect="00415B0F">
      <w:footerReference w:type="default" r:id="rId7"/>
      <w:headerReference w:type="first" r:id="rId8"/>
      <w:pgSz w:w="11906" w:h="16838" w:code="9"/>
      <w:pgMar w:top="2127" w:right="3684" w:bottom="1134" w:left="1985" w:header="680"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50094" w14:textId="77777777" w:rsidR="00F23757" w:rsidRDefault="00F23757" w:rsidP="001F3D2F">
      <w:pPr>
        <w:spacing w:line="240" w:lineRule="auto"/>
      </w:pPr>
      <w:r>
        <w:separator/>
      </w:r>
    </w:p>
  </w:endnote>
  <w:endnote w:type="continuationSeparator" w:id="0">
    <w:p w14:paraId="2E16990D" w14:textId="77777777" w:rsidR="00F23757" w:rsidRDefault="00F23757" w:rsidP="001F3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097793"/>
      <w:docPartObj>
        <w:docPartGallery w:val="Page Numbers (Bottom of Page)"/>
        <w:docPartUnique/>
      </w:docPartObj>
    </w:sdtPr>
    <w:sdtEndPr/>
    <w:sdtContent>
      <w:sdt>
        <w:sdtPr>
          <w:id w:val="860082579"/>
          <w:docPartObj>
            <w:docPartGallery w:val="Page Numbers (Top of Page)"/>
            <w:docPartUnique/>
          </w:docPartObj>
        </w:sdtPr>
        <w:sdtEndPr/>
        <w:sdtContent>
          <w:p w14:paraId="2A1AF37A" w14:textId="77777777" w:rsidR="00AE32F5" w:rsidRDefault="00F23757" w:rsidP="000502A9">
            <w:pPr>
              <w:pStyle w:val="Sidefod"/>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2D55D" w14:textId="77777777" w:rsidR="00F23757" w:rsidRDefault="00F23757" w:rsidP="001F3D2F">
      <w:pPr>
        <w:spacing w:line="240" w:lineRule="auto"/>
      </w:pPr>
      <w:r>
        <w:separator/>
      </w:r>
    </w:p>
  </w:footnote>
  <w:footnote w:type="continuationSeparator" w:id="0">
    <w:p w14:paraId="2A566F47" w14:textId="77777777" w:rsidR="00F23757" w:rsidRDefault="00F23757" w:rsidP="001F3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5EEE" w14:textId="77777777" w:rsidR="00AE32F5" w:rsidRDefault="00935AEC">
    <w:pPr>
      <w:pStyle w:val="Sidehoved"/>
    </w:pPr>
    <w:r>
      <w:rPr>
        <w:noProof/>
        <w:lang w:eastAsia="da-DK"/>
      </w:rPr>
      <w:drawing>
        <wp:anchor distT="0" distB="0" distL="114300" distR="114300" simplePos="0" relativeHeight="251660288" behindDoc="0" locked="0" layoutInCell="1" allowOverlap="1" wp14:anchorId="402EC894" wp14:editId="5DD1A065">
          <wp:simplePos x="0" y="0"/>
          <wp:positionH relativeFrom="page">
            <wp:posOffset>904875</wp:posOffset>
          </wp:positionH>
          <wp:positionV relativeFrom="page">
            <wp:posOffset>683895</wp:posOffset>
          </wp:positionV>
          <wp:extent cx="676800" cy="144000"/>
          <wp:effectExtent l="0" t="0" r="0" b="8890"/>
          <wp:wrapNone/>
          <wp:docPr id="15" name="Referat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at.emf"/>
                  <pic:cNvPicPr/>
                </pic:nvPicPr>
                <pic:blipFill>
                  <a:blip r:embed="rId1">
                    <a:extLst>
                      <a:ext uri="{28A0092B-C50C-407E-A947-70E740481C1C}">
                        <a14:useLocalDpi xmlns:a14="http://schemas.microsoft.com/office/drawing/2010/main" val="0"/>
                      </a:ext>
                    </a:extLst>
                  </a:blip>
                  <a:stretch>
                    <a:fillRect/>
                  </a:stretch>
                </pic:blipFill>
                <pic:spPr>
                  <a:xfrm>
                    <a:off x="0" y="0"/>
                    <a:ext cx="676800" cy="144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2F"/>
    <w:rsid w:val="000225CA"/>
    <w:rsid w:val="00103C29"/>
    <w:rsid w:val="001F3D2F"/>
    <w:rsid w:val="00260462"/>
    <w:rsid w:val="00415B0F"/>
    <w:rsid w:val="004630AC"/>
    <w:rsid w:val="0058622E"/>
    <w:rsid w:val="00667A84"/>
    <w:rsid w:val="007770C2"/>
    <w:rsid w:val="008E20E1"/>
    <w:rsid w:val="00935AEC"/>
    <w:rsid w:val="00961541"/>
    <w:rsid w:val="00967D96"/>
    <w:rsid w:val="009F3937"/>
    <w:rsid w:val="00AF358D"/>
    <w:rsid w:val="00B31D81"/>
    <w:rsid w:val="00BB001A"/>
    <w:rsid w:val="00BF25F0"/>
    <w:rsid w:val="00D45B46"/>
    <w:rsid w:val="00DD6F38"/>
    <w:rsid w:val="00F11514"/>
    <w:rsid w:val="00F23757"/>
    <w:rsid w:val="00FB40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E4C4"/>
  <w15:chartTrackingRefBased/>
  <w15:docId w15:val="{9A15F1C7-05D0-4629-8B08-7D516CA3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D2F"/>
    <w:pPr>
      <w:spacing w:after="0" w:line="300" w:lineRule="exact"/>
    </w:pPr>
    <w:rPr>
      <w:rFonts w:ascii="Arial" w:eastAsia="Calibri" w:hAnsi="Arial" w:cs="Times New Roman"/>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1F3D2F"/>
    <w:pPr>
      <w:tabs>
        <w:tab w:val="center" w:pos="4819"/>
        <w:tab w:val="right" w:pos="9638"/>
      </w:tabs>
      <w:spacing w:line="200" w:lineRule="atLeast"/>
      <w:ind w:left="-567"/>
    </w:pPr>
    <w:rPr>
      <w:sz w:val="16"/>
    </w:rPr>
  </w:style>
  <w:style w:type="character" w:customStyle="1" w:styleId="SidefodTegn">
    <w:name w:val="Sidefod Tegn"/>
    <w:basedOn w:val="Standardskrifttypeiafsnit"/>
    <w:link w:val="Sidefod"/>
    <w:uiPriority w:val="99"/>
    <w:rsid w:val="001F3D2F"/>
    <w:rPr>
      <w:rFonts w:ascii="Arial" w:eastAsia="Calibri" w:hAnsi="Arial" w:cs="Times New Roman"/>
      <w:sz w:val="16"/>
    </w:rPr>
  </w:style>
  <w:style w:type="paragraph" w:styleId="Sidehoved">
    <w:name w:val="header"/>
    <w:basedOn w:val="Normal"/>
    <w:link w:val="SidehovedTegn"/>
    <w:uiPriority w:val="5"/>
    <w:semiHidden/>
    <w:rsid w:val="001F3D2F"/>
    <w:pPr>
      <w:tabs>
        <w:tab w:val="center" w:pos="4819"/>
        <w:tab w:val="right" w:pos="9638"/>
      </w:tabs>
      <w:spacing w:line="200" w:lineRule="atLeast"/>
    </w:pPr>
    <w:rPr>
      <w:sz w:val="15"/>
    </w:rPr>
  </w:style>
  <w:style w:type="character" w:customStyle="1" w:styleId="SidehovedTegn">
    <w:name w:val="Sidehoved Tegn"/>
    <w:basedOn w:val="Standardskrifttypeiafsnit"/>
    <w:link w:val="Sidehoved"/>
    <w:uiPriority w:val="5"/>
    <w:semiHidden/>
    <w:rsid w:val="001F3D2F"/>
    <w:rPr>
      <w:rFonts w:ascii="Arial" w:eastAsia="Calibri" w:hAnsi="Arial" w:cs="Times New Roman"/>
      <w:sz w:val="15"/>
    </w:rPr>
  </w:style>
  <w:style w:type="table" w:styleId="Tabel-Gitter">
    <w:name w:val="Table Grid"/>
    <w:basedOn w:val="Tabel-Normal"/>
    <w:uiPriority w:val="39"/>
    <w:rsid w:val="001F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5564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Tybjerg Sørensen</dc:creator>
  <cp:keywords/>
  <dc:description/>
  <cp:lastModifiedBy>Charlotte Tybjerg Sørensen</cp:lastModifiedBy>
  <cp:revision>2</cp:revision>
  <cp:lastPrinted>2019-03-01T10:35:00Z</cp:lastPrinted>
  <dcterms:created xsi:type="dcterms:W3CDTF">2019-03-19T14:49:00Z</dcterms:created>
  <dcterms:modified xsi:type="dcterms:W3CDTF">2019-03-19T14:49:00Z</dcterms:modified>
</cp:coreProperties>
</file>